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C1A" w:rsidRDefault="007C17A7" w:rsidP="007C1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Pr="007C17A7">
        <w:rPr>
          <w:rFonts w:ascii="Times New Roman" w:hAnsi="Times New Roman" w:cs="Times New Roman"/>
          <w:b/>
          <w:sz w:val="28"/>
          <w:szCs w:val="28"/>
        </w:rPr>
        <w:t>Международные и национальные стандарты по управлению проектами.</w:t>
      </w:r>
    </w:p>
    <w:p w:rsidR="007C17A7" w:rsidRPr="007C17A7" w:rsidRDefault="007C17A7" w:rsidP="007C17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Pr="007C17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Общепринятые методы и подходы к управлению проектами описаны в стандартах международных и национальных профессиональных организаций, объединяющих специалистов по управлению проектами, таких как PMI, IPMA, OGC¹, ISO, GAPPS, APM, PMAJ и десятки других национальных ассоциаций разных стран.</w:t>
      </w:r>
    </w:p>
    <w:p w:rsidR="007C17A7" w:rsidRDefault="007C17A7" w:rsidP="007C17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17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Рассмотрим наиболее популярные методологии управления проектами, разработанные указанными выше организациями.</w:t>
      </w:r>
    </w:p>
    <w:p w:rsidR="007C17A7" w:rsidRPr="007C17A7" w:rsidRDefault="007C17A7" w:rsidP="007C17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C17A7" w:rsidRPr="007C17A7" w:rsidRDefault="007C17A7" w:rsidP="007C17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EA442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Pr="007C17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Стандарты</w:t>
      </w:r>
      <w:r w:rsidRPr="007C17A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Project Management Institute (PMI)¹ ²</w:t>
      </w:r>
    </w:p>
    <w:p w:rsidR="007C17A7" w:rsidRPr="007C17A7" w:rsidRDefault="007C17A7" w:rsidP="007C17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7C17A7" w:rsidRDefault="007C17A7" w:rsidP="007C17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442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  </w:t>
      </w:r>
      <w:proofErr w:type="spellStart"/>
      <w:r w:rsidRPr="007C17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Project</w:t>
      </w:r>
      <w:proofErr w:type="spellEnd"/>
      <w:r w:rsidRPr="007C17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C17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Management</w:t>
      </w:r>
      <w:proofErr w:type="spellEnd"/>
      <w:r w:rsidRPr="007C17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7C17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Institute</w:t>
      </w:r>
      <w:proofErr w:type="spellEnd"/>
      <w:r w:rsidRPr="007C17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это старейшая и наиболее авторитетная некоммерческая профессиональная ассоциация, основанная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США в 1969 г. и объединяющая в своих рядах свыше 285000 специалистов в области управления проектами из более чем 170 стран мира через отделения 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Chapters</w:t>
      </w:r>
      <w:r w:rsidRPr="007C17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действующие на локальном </w:t>
      </w:r>
      <w:r w:rsidR="007A38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уровне, а также сообщества: Коллегии (</w:t>
      </w:r>
      <w:r w:rsidR="007A386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Colleges</w:t>
      </w:r>
      <w:r w:rsidR="007A386F" w:rsidRPr="007A38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7A38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Группы по интересам (</w:t>
      </w:r>
      <w:r w:rsidR="007A386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Special</w:t>
      </w:r>
      <w:r w:rsidR="007A386F" w:rsidRPr="007A38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A386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Interest</w:t>
      </w:r>
      <w:r w:rsidR="007A386F" w:rsidRPr="007A38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A386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Groups</w:t>
      </w:r>
      <w:r w:rsidR="007A38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7A386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SIGs</w:t>
      </w:r>
      <w:r w:rsidR="007A38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7A386F" w:rsidRDefault="007A386F" w:rsidP="007C17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CD4940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PMI</w:t>
      </w:r>
      <w:r w:rsidR="00CD4940" w:rsidRPr="00CD49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D49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разрабатывает стандарты в различных областях </w:t>
      </w:r>
      <w:r w:rsidR="00A77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управления проектами, проводит конференции и семинары, образовательные программы и профессиональную сертификацию для специалистов занимающими проектами.</w:t>
      </w:r>
    </w:p>
    <w:p w:rsidR="00A7774D" w:rsidRDefault="00A7774D" w:rsidP="007C17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left="225"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 xml:space="preserve">Московское отделение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PMI</w:t>
      </w:r>
      <w:r w:rsidRPr="00A77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сгруппированы в рамках библиотеки стандартов по управлению проектами в три категории: базовые стандарты; практические и рамочные стандарты; расширения к стандартам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PMI</w:t>
      </w:r>
      <w:r w:rsidRPr="00A77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соответствии с данной группировкой библиотека стандартов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PMI</w:t>
      </w:r>
      <w:r w:rsidRPr="00A77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представлена (таб.1).</w:t>
      </w:r>
    </w:p>
    <w:p w:rsidR="00A7774D" w:rsidRDefault="000726D0" w:rsidP="00A77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left="225" w:right="22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Таблица 1. </w:t>
      </w:r>
      <w:r w:rsidR="00A77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Библиотека стандартов </w:t>
      </w:r>
      <w:r w:rsidR="00A7774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PMI</w:t>
      </w:r>
      <w:r w:rsidR="00A7774D" w:rsidRPr="00A77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77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управлению проектами.</w:t>
      </w:r>
    </w:p>
    <w:tbl>
      <w:tblPr>
        <w:tblStyle w:val="a3"/>
        <w:tblW w:w="0" w:type="auto"/>
        <w:tblInd w:w="225" w:type="dxa"/>
        <w:tblLook w:val="04A0" w:firstRow="1" w:lastRow="0" w:firstColumn="1" w:lastColumn="0" w:noHBand="0" w:noVBand="1"/>
      </w:tblPr>
      <w:tblGrid>
        <w:gridCol w:w="4561"/>
        <w:gridCol w:w="4559"/>
      </w:tblGrid>
      <w:tr w:rsidR="00A7774D" w:rsidTr="00686A4D">
        <w:tc>
          <w:tcPr>
            <w:tcW w:w="4562" w:type="dxa"/>
          </w:tcPr>
          <w:p w:rsidR="00A7774D" w:rsidRDefault="00A7774D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Название стандарта на английском языке</w:t>
            </w:r>
          </w:p>
        </w:tc>
        <w:tc>
          <w:tcPr>
            <w:tcW w:w="4558" w:type="dxa"/>
          </w:tcPr>
          <w:p w:rsidR="00A7774D" w:rsidRDefault="00A7774D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Название стандарта на русском языке</w:t>
            </w:r>
          </w:p>
        </w:tc>
      </w:tr>
      <w:tr w:rsidR="00A7774D" w:rsidTr="00DB22BA">
        <w:tc>
          <w:tcPr>
            <w:tcW w:w="9120" w:type="dxa"/>
            <w:gridSpan w:val="2"/>
          </w:tcPr>
          <w:p w:rsidR="00A7774D" w:rsidRPr="00A7774D" w:rsidRDefault="00A7774D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Базовые стандарты (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Foundational Standards)</w:t>
            </w:r>
          </w:p>
        </w:tc>
      </w:tr>
      <w:tr w:rsidR="00A7774D" w:rsidRPr="0094171F" w:rsidTr="00686A4D">
        <w:tc>
          <w:tcPr>
            <w:tcW w:w="4562" w:type="dxa"/>
          </w:tcPr>
          <w:p w:rsidR="00A7774D" w:rsidRPr="00607DFA" w:rsidRDefault="00607DFA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A Guide to the Project Management Body of Knowledge (PMBOK </w:t>
            </w:r>
            <w:r w:rsidRPr="00607D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Guide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) – Fourth Edition</w:t>
            </w:r>
          </w:p>
        </w:tc>
        <w:tc>
          <w:tcPr>
            <w:tcW w:w="4558" w:type="dxa"/>
          </w:tcPr>
          <w:p w:rsidR="00A7774D" w:rsidRPr="0094171F" w:rsidRDefault="0094171F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Руководство к Своду знаний по управления проектами (Руководство </w:t>
            </w:r>
            <w:r w:rsidRPr="009417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PMBOK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)- четвёртое издание. Переведено на 10 языков, в том числе – на русский.</w:t>
            </w:r>
          </w:p>
        </w:tc>
      </w:tr>
      <w:tr w:rsidR="00A7774D" w:rsidRPr="008C535A" w:rsidTr="00686A4D">
        <w:tc>
          <w:tcPr>
            <w:tcW w:w="4562" w:type="dxa"/>
          </w:tcPr>
          <w:p w:rsidR="00A7774D" w:rsidRPr="00E409F0" w:rsidRDefault="00E409F0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Orga</w:t>
            </w:r>
            <w:r w:rsidR="008C535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nizational Project </w:t>
            </w:r>
            <w:r w:rsidR="008C535A" w:rsidRPr="008C535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Management</w:t>
            </w:r>
            <w:r w:rsidR="008C535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 Maturity Model (OPM3) – Second Edition</w:t>
            </w:r>
          </w:p>
        </w:tc>
        <w:tc>
          <w:tcPr>
            <w:tcW w:w="4558" w:type="dxa"/>
          </w:tcPr>
          <w:p w:rsidR="00A7774D" w:rsidRPr="008C535A" w:rsidRDefault="008C535A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Модель зрелости организации в управлении проектами –второе издание</w:t>
            </w:r>
          </w:p>
        </w:tc>
      </w:tr>
      <w:tr w:rsidR="00A7774D" w:rsidRPr="006241B3" w:rsidTr="00686A4D">
        <w:tc>
          <w:tcPr>
            <w:tcW w:w="4562" w:type="dxa"/>
          </w:tcPr>
          <w:p w:rsidR="00A7774D" w:rsidRPr="009A3FFE" w:rsidRDefault="009A3FFE" w:rsidP="009A3F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The Standard for Portfolio </w:t>
            </w:r>
            <w:r w:rsidRPr="009A3FF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Management</w:t>
            </w:r>
            <w:r w:rsidR="00491CAD" w:rsidRPr="00491CA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– Second Edition</w:t>
            </w:r>
          </w:p>
        </w:tc>
        <w:tc>
          <w:tcPr>
            <w:tcW w:w="4558" w:type="dxa"/>
          </w:tcPr>
          <w:p w:rsidR="00A7774D" w:rsidRPr="006241B3" w:rsidRDefault="006241B3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Стандарт для управления портфелем- второе издание. В конце 2011 г. в рамках волонтёрского проекта Московского отделения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PMI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второе издание данного стандарта было переведено и выпущено на русский язык</w:t>
            </w:r>
          </w:p>
        </w:tc>
      </w:tr>
      <w:tr w:rsidR="00A7774D" w:rsidRPr="006241B3" w:rsidTr="00686A4D">
        <w:tc>
          <w:tcPr>
            <w:tcW w:w="4562" w:type="dxa"/>
          </w:tcPr>
          <w:p w:rsidR="00A7774D" w:rsidRPr="006241B3" w:rsidRDefault="006241B3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6241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lastRenderedPageBreak/>
              <w:t xml:space="preserve">The Standard for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Program </w:t>
            </w:r>
            <w:r w:rsidRPr="006241B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Management– Second Edition</w:t>
            </w:r>
          </w:p>
        </w:tc>
        <w:tc>
          <w:tcPr>
            <w:tcW w:w="4558" w:type="dxa"/>
          </w:tcPr>
          <w:p w:rsidR="00A7774D" w:rsidRPr="006241B3" w:rsidRDefault="006241B3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Стандарт для управления программами</w:t>
            </w:r>
            <w:r w:rsidRPr="00C32D4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второе издание</w:t>
            </w:r>
          </w:p>
        </w:tc>
      </w:tr>
      <w:tr w:rsidR="00C32D41" w:rsidRPr="006241B3" w:rsidTr="00654BE2">
        <w:tc>
          <w:tcPr>
            <w:tcW w:w="9120" w:type="dxa"/>
            <w:gridSpan w:val="2"/>
          </w:tcPr>
          <w:p w:rsidR="00C32D41" w:rsidRPr="00E43082" w:rsidRDefault="00C32D41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Практические и рамочные стандарты (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Practice</w:t>
            </w:r>
            <w:r w:rsidRPr="00C32D4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Standards</w:t>
            </w:r>
            <w:r w:rsidRPr="00C32D4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and</w:t>
            </w:r>
            <w:r w:rsidRPr="00C32D4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E4308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Frameworks)</w:t>
            </w:r>
          </w:p>
        </w:tc>
      </w:tr>
      <w:tr w:rsidR="00E43082" w:rsidRPr="00E43082" w:rsidTr="00686A4D">
        <w:tc>
          <w:tcPr>
            <w:tcW w:w="4562" w:type="dxa"/>
          </w:tcPr>
          <w:p w:rsidR="00E43082" w:rsidRPr="00E43082" w:rsidRDefault="00E43082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Practice Standard for Project RISK </w:t>
            </w:r>
            <w:r w:rsidRPr="00E4308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Management</w:t>
            </w:r>
          </w:p>
        </w:tc>
        <w:tc>
          <w:tcPr>
            <w:tcW w:w="4558" w:type="dxa"/>
          </w:tcPr>
          <w:p w:rsidR="00E43082" w:rsidRPr="00E43082" w:rsidRDefault="00E43082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Практический стандарт для управления рисками проектами</w:t>
            </w:r>
          </w:p>
        </w:tc>
      </w:tr>
      <w:tr w:rsidR="00E43082" w:rsidRPr="009D3DD9" w:rsidTr="00686A4D">
        <w:tc>
          <w:tcPr>
            <w:tcW w:w="4562" w:type="dxa"/>
          </w:tcPr>
          <w:p w:rsidR="00E43082" w:rsidRPr="009D3DD9" w:rsidRDefault="009D3DD9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Practice Standard for </w:t>
            </w:r>
            <w:r w:rsidRPr="009D3DD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Project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 Configuration </w:t>
            </w:r>
            <w:r w:rsidRPr="009D3DD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Management</w:t>
            </w:r>
          </w:p>
        </w:tc>
        <w:tc>
          <w:tcPr>
            <w:tcW w:w="4558" w:type="dxa"/>
          </w:tcPr>
          <w:p w:rsidR="00E43082" w:rsidRPr="009D3DD9" w:rsidRDefault="009D3DD9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Практический стандарт для управления конфигурацией проекта</w:t>
            </w:r>
          </w:p>
        </w:tc>
      </w:tr>
      <w:tr w:rsidR="009D3DD9" w:rsidRPr="00AA4A31" w:rsidTr="00686A4D">
        <w:tc>
          <w:tcPr>
            <w:tcW w:w="4562" w:type="dxa"/>
          </w:tcPr>
          <w:p w:rsidR="009D3DD9" w:rsidRPr="00AA4A31" w:rsidRDefault="00AA4A31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AA4A3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Practice Standard for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Scheduling</w:t>
            </w:r>
            <w:r w:rsidRPr="00AA4A3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– Second Edition</w:t>
            </w:r>
          </w:p>
        </w:tc>
        <w:tc>
          <w:tcPr>
            <w:tcW w:w="4558" w:type="dxa"/>
          </w:tcPr>
          <w:p w:rsidR="009D3DD9" w:rsidRPr="00AA4A31" w:rsidRDefault="00AA4A31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Практический стандарт для разработки расписания </w:t>
            </w:r>
            <w:r w:rsidRPr="00AA4A3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второе издание</w:t>
            </w:r>
          </w:p>
        </w:tc>
      </w:tr>
      <w:tr w:rsidR="00AA4A31" w:rsidRPr="006239AB" w:rsidTr="00686A4D">
        <w:tc>
          <w:tcPr>
            <w:tcW w:w="4562" w:type="dxa"/>
          </w:tcPr>
          <w:p w:rsidR="00AA4A31" w:rsidRPr="004F77C1" w:rsidRDefault="004F77C1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4F77C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Project Management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ompetency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 Development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Famework</w:t>
            </w:r>
            <w:proofErr w:type="spellEnd"/>
            <w:r w:rsidR="006239AB" w:rsidRPr="006239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– Second Edition</w:t>
            </w:r>
          </w:p>
        </w:tc>
        <w:tc>
          <w:tcPr>
            <w:tcW w:w="4558" w:type="dxa"/>
          </w:tcPr>
          <w:p w:rsidR="00AA4A31" w:rsidRPr="006239AB" w:rsidRDefault="006239AB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Основы развития компетенций менеджера проекта</w:t>
            </w:r>
            <w:r w:rsidRPr="006239A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– второе издание</w:t>
            </w:r>
          </w:p>
        </w:tc>
      </w:tr>
      <w:tr w:rsidR="006239AB" w:rsidRPr="00586A90" w:rsidTr="00686A4D">
        <w:tc>
          <w:tcPr>
            <w:tcW w:w="4562" w:type="dxa"/>
          </w:tcPr>
          <w:p w:rsidR="006239AB" w:rsidRPr="00586A90" w:rsidRDefault="008E18B5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8E18B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Practice Standard for</w:t>
            </w:r>
            <w:r w:rsidR="00586A90" w:rsidRPr="00586A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 </w:t>
            </w:r>
            <w:r w:rsidR="00586A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Earned Value </w:t>
            </w:r>
            <w:r w:rsidR="00586A90" w:rsidRPr="00586A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Management– Second Edition</w:t>
            </w:r>
          </w:p>
        </w:tc>
        <w:tc>
          <w:tcPr>
            <w:tcW w:w="4558" w:type="dxa"/>
          </w:tcPr>
          <w:p w:rsidR="006239AB" w:rsidRPr="00586A90" w:rsidRDefault="00586A90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Практический стандарт для управления освоенной стоимостью (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EVM)</w:t>
            </w:r>
            <w:r w:rsidRPr="00586A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– второе издание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586A90" w:rsidRPr="00586A90" w:rsidTr="00686A4D">
        <w:tc>
          <w:tcPr>
            <w:tcW w:w="4562" w:type="dxa"/>
          </w:tcPr>
          <w:p w:rsidR="00586A90" w:rsidRPr="00586A90" w:rsidRDefault="00586A90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586A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Practice Standard for Work Breakdown Structures– Second Edition</w:t>
            </w:r>
          </w:p>
        </w:tc>
        <w:tc>
          <w:tcPr>
            <w:tcW w:w="4558" w:type="dxa"/>
          </w:tcPr>
          <w:p w:rsidR="00586A90" w:rsidRPr="00586A90" w:rsidRDefault="00586A90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Практический стандарт для разработки иерархических структур работ (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WBA</w:t>
            </w:r>
            <w:r w:rsidRPr="00586A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 – второе издание</w:t>
            </w:r>
          </w:p>
        </w:tc>
      </w:tr>
      <w:tr w:rsidR="00586A90" w:rsidRPr="00586A90" w:rsidTr="00686A4D">
        <w:tc>
          <w:tcPr>
            <w:tcW w:w="4562" w:type="dxa"/>
          </w:tcPr>
          <w:p w:rsidR="00586A90" w:rsidRPr="00586A90" w:rsidRDefault="00586A90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 w:rsidRPr="00586A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Practice Standard for Project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 Estimating</w:t>
            </w:r>
          </w:p>
        </w:tc>
        <w:tc>
          <w:tcPr>
            <w:tcW w:w="4558" w:type="dxa"/>
          </w:tcPr>
          <w:p w:rsidR="00586A90" w:rsidRPr="00586A90" w:rsidRDefault="00586A90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86A9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Практический стандарт для оценки проектов</w:t>
            </w:r>
          </w:p>
        </w:tc>
      </w:tr>
      <w:tr w:rsidR="00686A4D" w:rsidRPr="00586A90" w:rsidTr="00DD17AD">
        <w:tc>
          <w:tcPr>
            <w:tcW w:w="9120" w:type="dxa"/>
            <w:gridSpan w:val="2"/>
          </w:tcPr>
          <w:p w:rsidR="00686A4D" w:rsidRPr="00686A4D" w:rsidRDefault="00686A4D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Расширения к стандартам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PMI (PMI Standards Extensions)</w:t>
            </w:r>
          </w:p>
        </w:tc>
      </w:tr>
      <w:tr w:rsidR="00686A4D" w:rsidRPr="00586A90" w:rsidTr="00FB744D">
        <w:tc>
          <w:tcPr>
            <w:tcW w:w="4560" w:type="dxa"/>
          </w:tcPr>
          <w:p w:rsidR="00686A4D" w:rsidRPr="00A355A7" w:rsidRDefault="00A355A7" w:rsidP="00A3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Construction Extension to the </w:t>
            </w:r>
            <w:r w:rsidRPr="00A355A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PMBOK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 Guide</w:t>
            </w:r>
            <w:r w:rsidRPr="00A355A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Third</w:t>
            </w:r>
            <w:r w:rsidRPr="00A355A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 Edition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560" w:type="dxa"/>
          </w:tcPr>
          <w:p w:rsidR="00686A4D" w:rsidRPr="00686A4D" w:rsidRDefault="00686A4D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Дополнение к Руководству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PMBOK</w:t>
            </w:r>
            <w:r w:rsidRPr="00686A4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третье издание) для строительных проектов</w:t>
            </w:r>
          </w:p>
        </w:tc>
      </w:tr>
      <w:tr w:rsidR="00686A4D" w:rsidRPr="00586A90" w:rsidTr="00FB744D">
        <w:tc>
          <w:tcPr>
            <w:tcW w:w="4560" w:type="dxa"/>
          </w:tcPr>
          <w:p w:rsidR="00686A4D" w:rsidRPr="00A355A7" w:rsidRDefault="00A355A7" w:rsidP="00A77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Government </w:t>
            </w:r>
            <w:r w:rsidRPr="00A355A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Extension to the PMBOK Guide– Third Edition</w:t>
            </w:r>
          </w:p>
        </w:tc>
        <w:tc>
          <w:tcPr>
            <w:tcW w:w="4560" w:type="dxa"/>
          </w:tcPr>
          <w:p w:rsidR="00686A4D" w:rsidRDefault="00686A4D" w:rsidP="00686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0" w:lineRule="atLeast"/>
              <w:ind w:right="225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Дополнение к  Руководству </w:t>
            </w:r>
            <w:r w:rsidRPr="00686A4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en-US" w:eastAsia="ru-RU"/>
              </w:rPr>
              <w:t>PMBOK</w:t>
            </w:r>
            <w:r w:rsidRPr="00686A4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(третье издание) для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государственных проектов </w:t>
            </w:r>
          </w:p>
        </w:tc>
      </w:tr>
    </w:tbl>
    <w:p w:rsidR="00A7774D" w:rsidRPr="007C17A7" w:rsidRDefault="00A7774D" w:rsidP="00A7774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0" w:lineRule="atLeast"/>
        <w:ind w:left="225" w:right="22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F5E12" w:rsidRDefault="00EA4424" w:rsidP="000F5E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424">
        <w:rPr>
          <w:rFonts w:ascii="Times New Roman" w:hAnsi="Times New Roman" w:cs="Times New Roman"/>
          <w:sz w:val="28"/>
          <w:szCs w:val="28"/>
        </w:rPr>
        <w:t xml:space="preserve">Базовый стандарт </w:t>
      </w:r>
      <w:r w:rsidRPr="00EA4424">
        <w:rPr>
          <w:rFonts w:ascii="Times New Roman" w:hAnsi="Times New Roman" w:cs="Times New Roman"/>
          <w:sz w:val="28"/>
          <w:szCs w:val="28"/>
          <w:lang w:val="en-US"/>
        </w:rPr>
        <w:t>PMI</w:t>
      </w:r>
      <w:r>
        <w:rPr>
          <w:rFonts w:ascii="Times New Roman" w:hAnsi="Times New Roman" w:cs="Times New Roman"/>
          <w:sz w:val="28"/>
          <w:szCs w:val="28"/>
        </w:rPr>
        <w:t xml:space="preserve"> по управлению проектами – Руководство </w:t>
      </w:r>
      <w:r w:rsidRPr="00EA4424">
        <w:rPr>
          <w:rFonts w:ascii="Times New Roman" w:hAnsi="Times New Roman" w:cs="Times New Roman"/>
          <w:sz w:val="28"/>
          <w:szCs w:val="28"/>
          <w:lang w:val="en-US"/>
        </w:rPr>
        <w:t>PMBOK</w:t>
      </w:r>
      <w:r>
        <w:rPr>
          <w:rFonts w:ascii="Times New Roman" w:hAnsi="Times New Roman" w:cs="Times New Roman"/>
          <w:sz w:val="28"/>
          <w:szCs w:val="28"/>
        </w:rPr>
        <w:t xml:space="preserve"> во втором от 1996 г. и в третьем издании от 2004г. был призван Американским национальным институтом по стандартам (</w:t>
      </w:r>
      <w:r>
        <w:rPr>
          <w:rFonts w:ascii="Times New Roman" w:hAnsi="Times New Roman" w:cs="Times New Roman"/>
          <w:sz w:val="28"/>
          <w:szCs w:val="28"/>
          <w:lang w:val="en-US"/>
        </w:rPr>
        <w:t>ANSI</w:t>
      </w:r>
      <w:r w:rsidRPr="00EA442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национальным стандартом в США. Третье издание данного стандарта было переведено на 11 языков и выпущено тиражом более чем 2 млн. экземпляров по всему миру. В 2006 г. журнал </w:t>
      </w:r>
      <w:r>
        <w:rPr>
          <w:rFonts w:ascii="Times New Roman" w:hAnsi="Times New Roman" w:cs="Times New Roman"/>
          <w:sz w:val="28"/>
          <w:szCs w:val="28"/>
          <w:lang w:val="en-US"/>
        </w:rPr>
        <w:t>Business</w:t>
      </w:r>
      <w:r w:rsidRPr="00EA44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Week</w:t>
      </w:r>
      <w:r>
        <w:rPr>
          <w:rFonts w:ascii="Times New Roman" w:hAnsi="Times New Roman" w:cs="Times New Roman"/>
          <w:sz w:val="28"/>
          <w:szCs w:val="28"/>
        </w:rPr>
        <w:t xml:space="preserve"> поставил данный стандарт на 4-е место в списке бестселлеров для бизнеса, кроме того стандарт занял 10 место по продажам среди книг по менеджменту и лидерству на </w:t>
      </w:r>
      <w:hyperlink r:id="rId6" w:history="1">
        <w:r w:rsidRPr="00365F0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65F0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65F0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amazon</w:t>
        </w:r>
        <w:r w:rsidRPr="00365F0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65F0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EA442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Де- факто со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второго издания </w:t>
      </w:r>
      <w:r w:rsidRPr="00EA4424">
        <w:rPr>
          <w:rFonts w:ascii="Times New Roman" w:hAnsi="Times New Roman" w:cs="Times New Roman"/>
          <w:sz w:val="28"/>
          <w:szCs w:val="28"/>
          <w:lang w:val="en-US"/>
        </w:rPr>
        <w:t>PMBOK</w:t>
      </w:r>
      <w:r>
        <w:rPr>
          <w:rFonts w:ascii="Times New Roman" w:hAnsi="Times New Roman" w:cs="Times New Roman"/>
          <w:sz w:val="28"/>
          <w:szCs w:val="28"/>
        </w:rPr>
        <w:t xml:space="preserve"> стал международным стандартом по управлению проектами, получившим распространение во всем мире. </w:t>
      </w:r>
      <w:r w:rsidR="000F5E12">
        <w:rPr>
          <w:rFonts w:ascii="Times New Roman" w:hAnsi="Times New Roman" w:cs="Times New Roman"/>
          <w:sz w:val="28"/>
          <w:szCs w:val="28"/>
        </w:rPr>
        <w:t>На русский язык были переведены три последних издания данного стандарта, включая редакцию от 2008 г. В данного стандарте управления проектами описано на основе процессного подхода и модели жизненного цикла проекта.</w:t>
      </w:r>
    </w:p>
    <w:p w:rsidR="002A605A" w:rsidRDefault="000F5E12" w:rsidP="007C17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Базируясь на тенденциях в развитии практик управления проектами наряду с выпуском новых редакций базового стандарта, PMI с начала 2000-х годов перешла к созданию системы стандартов, охватывающих управление проектами не только на уровне отдельных проектов, но и на уровне программ и портфелей проектов, а также наиболее важные области управления проектами (управление рисками, управление расписанием, управление конфигурацией), специфические категории проектов (строительные и государственные проекты) и общераспространённые методы управления прое</w:t>
      </w:r>
      <w:r w:rsidR="002A605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тами(</w:t>
      </w:r>
      <w:r w:rsidR="002A605A">
        <w:rPr>
          <w:rFonts w:ascii="Times New Roman" w:hAnsi="Times New Roman" w:cs="Times New Roman"/>
          <w:sz w:val="28"/>
          <w:szCs w:val="28"/>
        </w:rPr>
        <w:t xml:space="preserve">методики </w:t>
      </w:r>
      <w:r w:rsidR="002A605A">
        <w:rPr>
          <w:rFonts w:ascii="Times New Roman" w:hAnsi="Times New Roman" w:cs="Times New Roman"/>
          <w:sz w:val="28"/>
          <w:szCs w:val="28"/>
          <w:lang w:val="en-US"/>
        </w:rPr>
        <w:t>WBS</w:t>
      </w:r>
      <w:r w:rsidR="002A605A" w:rsidRPr="002A605A">
        <w:rPr>
          <w:rFonts w:ascii="Times New Roman" w:hAnsi="Times New Roman" w:cs="Times New Roman"/>
          <w:sz w:val="28"/>
          <w:szCs w:val="28"/>
        </w:rPr>
        <w:t xml:space="preserve"> </w:t>
      </w:r>
      <w:r w:rsidR="002A605A">
        <w:rPr>
          <w:rFonts w:ascii="Times New Roman" w:hAnsi="Times New Roman" w:cs="Times New Roman"/>
          <w:sz w:val="28"/>
          <w:szCs w:val="28"/>
        </w:rPr>
        <w:t xml:space="preserve">и </w:t>
      </w:r>
      <w:r w:rsidR="002A605A">
        <w:rPr>
          <w:rFonts w:ascii="Times New Roman" w:hAnsi="Times New Roman" w:cs="Times New Roman"/>
          <w:sz w:val="28"/>
          <w:szCs w:val="28"/>
          <w:lang w:val="en-US"/>
        </w:rPr>
        <w:t>EVM</w:t>
      </w:r>
      <w:r w:rsidR="002A605A" w:rsidRPr="002A605A">
        <w:rPr>
          <w:rFonts w:ascii="Times New Roman" w:hAnsi="Times New Roman" w:cs="Times New Roman"/>
          <w:sz w:val="28"/>
          <w:szCs w:val="28"/>
        </w:rPr>
        <w:t xml:space="preserve"> </w:t>
      </w:r>
      <w:r w:rsidR="002A605A">
        <w:rPr>
          <w:rFonts w:ascii="Times New Roman" w:hAnsi="Times New Roman" w:cs="Times New Roman"/>
          <w:sz w:val="28"/>
          <w:szCs w:val="28"/>
        </w:rPr>
        <w:t>и т.п.</w:t>
      </w:r>
      <w:r w:rsidR="002A605A" w:rsidRPr="002A605A">
        <w:rPr>
          <w:rFonts w:ascii="Times New Roman" w:hAnsi="Times New Roman" w:cs="Times New Roman"/>
          <w:sz w:val="28"/>
          <w:szCs w:val="28"/>
        </w:rPr>
        <w:t>)</w:t>
      </w:r>
      <w:r w:rsidR="002A605A">
        <w:rPr>
          <w:rFonts w:ascii="Times New Roman" w:hAnsi="Times New Roman" w:cs="Times New Roman"/>
          <w:sz w:val="28"/>
          <w:szCs w:val="28"/>
        </w:rPr>
        <w:t>.</w:t>
      </w:r>
    </w:p>
    <w:p w:rsidR="002A605A" w:rsidRDefault="002A605A" w:rsidP="007C17A7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A605A">
        <w:rPr>
          <w:rFonts w:ascii="Times New Roman" w:hAnsi="Times New Roman" w:cs="Times New Roman"/>
          <w:b/>
          <w:sz w:val="28"/>
          <w:szCs w:val="28"/>
        </w:rPr>
        <w:t>Стандарты</w:t>
      </w:r>
      <w:r w:rsidRPr="002A60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International Project Management Association (IPMA).</w:t>
      </w:r>
    </w:p>
    <w:p w:rsidR="00974B55" w:rsidRDefault="002A605A" w:rsidP="002A60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05A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C00344">
        <w:rPr>
          <w:rFonts w:ascii="Times New Roman" w:hAnsi="Times New Roman" w:cs="Times New Roman"/>
          <w:sz w:val="28"/>
          <w:szCs w:val="28"/>
        </w:rPr>
        <w:t xml:space="preserve"> </w:t>
      </w:r>
      <w:r w:rsidRPr="002A605A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Pr="00C00344">
        <w:rPr>
          <w:rFonts w:ascii="Times New Roman" w:hAnsi="Times New Roman" w:cs="Times New Roman"/>
          <w:sz w:val="28"/>
          <w:szCs w:val="28"/>
        </w:rPr>
        <w:t xml:space="preserve"> </w:t>
      </w:r>
      <w:r w:rsidRPr="002A605A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C00344">
        <w:rPr>
          <w:rFonts w:ascii="Times New Roman" w:hAnsi="Times New Roman" w:cs="Times New Roman"/>
          <w:sz w:val="28"/>
          <w:szCs w:val="28"/>
        </w:rPr>
        <w:t xml:space="preserve"> </w:t>
      </w:r>
      <w:r w:rsidRPr="002A605A">
        <w:rPr>
          <w:rFonts w:ascii="Times New Roman" w:hAnsi="Times New Roman" w:cs="Times New Roman"/>
          <w:sz w:val="28"/>
          <w:szCs w:val="28"/>
          <w:lang w:val="en-US"/>
        </w:rPr>
        <w:t>Association</w:t>
      </w:r>
      <w:r w:rsidRPr="00C00344">
        <w:rPr>
          <w:rFonts w:ascii="Times New Roman" w:hAnsi="Times New Roman" w:cs="Times New Roman"/>
          <w:sz w:val="28"/>
          <w:szCs w:val="28"/>
        </w:rPr>
        <w:t xml:space="preserve"> (</w:t>
      </w:r>
      <w:r w:rsidRPr="002A605A">
        <w:rPr>
          <w:rFonts w:ascii="Times New Roman" w:hAnsi="Times New Roman" w:cs="Times New Roman"/>
          <w:sz w:val="28"/>
          <w:szCs w:val="28"/>
          <w:lang w:val="en-US"/>
        </w:rPr>
        <w:t>IPMA</w:t>
      </w:r>
      <w:r w:rsidRPr="00C00344">
        <w:rPr>
          <w:rFonts w:ascii="Times New Roman" w:hAnsi="Times New Roman" w:cs="Times New Roman"/>
          <w:sz w:val="28"/>
          <w:szCs w:val="28"/>
        </w:rPr>
        <w:t>)</w:t>
      </w:r>
      <w:r w:rsidR="00C00344" w:rsidRPr="00C00344">
        <w:rPr>
          <w:rFonts w:ascii="Times New Roman" w:hAnsi="Times New Roman" w:cs="Times New Roman"/>
          <w:sz w:val="28"/>
          <w:szCs w:val="28"/>
        </w:rPr>
        <w:t xml:space="preserve"> </w:t>
      </w:r>
      <w:r w:rsidR="00C00344">
        <w:rPr>
          <w:rFonts w:ascii="Times New Roman" w:hAnsi="Times New Roman" w:cs="Times New Roman"/>
          <w:sz w:val="28"/>
          <w:szCs w:val="28"/>
        </w:rPr>
        <w:t>была</w:t>
      </w:r>
      <w:r w:rsidR="00C00344" w:rsidRPr="00C00344">
        <w:rPr>
          <w:rFonts w:ascii="Times New Roman" w:hAnsi="Times New Roman" w:cs="Times New Roman"/>
          <w:sz w:val="28"/>
          <w:szCs w:val="28"/>
        </w:rPr>
        <w:t xml:space="preserve"> </w:t>
      </w:r>
      <w:r w:rsidR="00C00344">
        <w:rPr>
          <w:rFonts w:ascii="Times New Roman" w:hAnsi="Times New Roman" w:cs="Times New Roman"/>
          <w:sz w:val="28"/>
          <w:szCs w:val="28"/>
        </w:rPr>
        <w:t>основана</w:t>
      </w:r>
      <w:r w:rsidR="00C00344" w:rsidRPr="00C00344">
        <w:rPr>
          <w:rFonts w:ascii="Times New Roman" w:hAnsi="Times New Roman" w:cs="Times New Roman"/>
          <w:sz w:val="28"/>
          <w:szCs w:val="28"/>
        </w:rPr>
        <w:t xml:space="preserve"> </w:t>
      </w:r>
      <w:r w:rsidR="00C00344">
        <w:rPr>
          <w:rFonts w:ascii="Times New Roman" w:hAnsi="Times New Roman" w:cs="Times New Roman"/>
          <w:sz w:val="28"/>
          <w:szCs w:val="28"/>
        </w:rPr>
        <w:t>в</w:t>
      </w:r>
      <w:r w:rsidR="00C00344" w:rsidRPr="00C00344">
        <w:rPr>
          <w:rFonts w:ascii="Times New Roman" w:hAnsi="Times New Roman" w:cs="Times New Roman"/>
          <w:sz w:val="28"/>
          <w:szCs w:val="28"/>
        </w:rPr>
        <w:t xml:space="preserve"> 1965 </w:t>
      </w:r>
      <w:r w:rsidR="00C00344">
        <w:rPr>
          <w:rFonts w:ascii="Times New Roman" w:hAnsi="Times New Roman" w:cs="Times New Roman"/>
          <w:sz w:val="28"/>
          <w:szCs w:val="28"/>
        </w:rPr>
        <w:t>г</w:t>
      </w:r>
      <w:r w:rsidR="00C00344" w:rsidRPr="00C00344">
        <w:rPr>
          <w:rFonts w:ascii="Times New Roman" w:hAnsi="Times New Roman" w:cs="Times New Roman"/>
          <w:sz w:val="28"/>
          <w:szCs w:val="28"/>
        </w:rPr>
        <w:t xml:space="preserve">. </w:t>
      </w:r>
      <w:r w:rsidR="00C00344">
        <w:rPr>
          <w:rFonts w:ascii="Times New Roman" w:hAnsi="Times New Roman" w:cs="Times New Roman"/>
          <w:sz w:val="28"/>
          <w:szCs w:val="28"/>
        </w:rPr>
        <w:t>В</w:t>
      </w:r>
      <w:r w:rsidR="00C00344" w:rsidRPr="00C00344">
        <w:rPr>
          <w:rFonts w:ascii="Times New Roman" w:hAnsi="Times New Roman" w:cs="Times New Roman"/>
          <w:sz w:val="28"/>
          <w:szCs w:val="28"/>
        </w:rPr>
        <w:t xml:space="preserve"> </w:t>
      </w:r>
      <w:r w:rsidR="00C00344">
        <w:rPr>
          <w:rFonts w:ascii="Times New Roman" w:hAnsi="Times New Roman" w:cs="Times New Roman"/>
          <w:sz w:val="28"/>
          <w:szCs w:val="28"/>
        </w:rPr>
        <w:t>Цюрихе</w:t>
      </w:r>
      <w:r w:rsidR="00C00344" w:rsidRPr="00C00344">
        <w:rPr>
          <w:rFonts w:ascii="Times New Roman" w:hAnsi="Times New Roman" w:cs="Times New Roman"/>
          <w:sz w:val="28"/>
          <w:szCs w:val="28"/>
        </w:rPr>
        <w:t xml:space="preserve"> </w:t>
      </w:r>
      <w:r w:rsidR="00C00344">
        <w:rPr>
          <w:rFonts w:ascii="Times New Roman" w:hAnsi="Times New Roman" w:cs="Times New Roman"/>
          <w:sz w:val="28"/>
          <w:szCs w:val="28"/>
        </w:rPr>
        <w:t>как</w:t>
      </w:r>
      <w:r w:rsidR="00C00344" w:rsidRPr="00C00344">
        <w:rPr>
          <w:rFonts w:ascii="Times New Roman" w:hAnsi="Times New Roman" w:cs="Times New Roman"/>
          <w:sz w:val="28"/>
          <w:szCs w:val="28"/>
        </w:rPr>
        <w:t xml:space="preserve"> </w:t>
      </w:r>
      <w:r w:rsidR="00C00344">
        <w:rPr>
          <w:rFonts w:ascii="Times New Roman" w:hAnsi="Times New Roman" w:cs="Times New Roman"/>
          <w:sz w:val="28"/>
          <w:szCs w:val="28"/>
        </w:rPr>
        <w:t>некоммерческая</w:t>
      </w:r>
      <w:r w:rsidR="00C00344" w:rsidRPr="00C00344">
        <w:rPr>
          <w:rFonts w:ascii="Times New Roman" w:hAnsi="Times New Roman" w:cs="Times New Roman"/>
          <w:sz w:val="28"/>
          <w:szCs w:val="28"/>
        </w:rPr>
        <w:t xml:space="preserve"> </w:t>
      </w:r>
      <w:r w:rsidR="00974B55">
        <w:rPr>
          <w:rFonts w:ascii="Times New Roman" w:hAnsi="Times New Roman" w:cs="Times New Roman"/>
          <w:sz w:val="28"/>
          <w:szCs w:val="28"/>
        </w:rPr>
        <w:t xml:space="preserve">профессиональная ассоциация. В настоящее время </w:t>
      </w:r>
      <w:r w:rsidR="00974B55" w:rsidRPr="00974B55">
        <w:rPr>
          <w:rFonts w:ascii="Times New Roman" w:hAnsi="Times New Roman" w:cs="Times New Roman"/>
          <w:sz w:val="28"/>
          <w:szCs w:val="28"/>
          <w:lang w:val="en-US"/>
        </w:rPr>
        <w:t>IPMA</w:t>
      </w:r>
      <w:r w:rsidR="00974B55">
        <w:rPr>
          <w:rFonts w:ascii="Times New Roman" w:hAnsi="Times New Roman" w:cs="Times New Roman"/>
          <w:sz w:val="28"/>
          <w:szCs w:val="28"/>
        </w:rPr>
        <w:t xml:space="preserve"> объединяет 50 национальных ассоциаций по управлению проектами со всех континентов. Россия в </w:t>
      </w:r>
      <w:r w:rsidR="00974B55" w:rsidRPr="00974B55">
        <w:rPr>
          <w:rFonts w:ascii="Times New Roman" w:hAnsi="Times New Roman" w:cs="Times New Roman"/>
          <w:sz w:val="28"/>
          <w:szCs w:val="28"/>
          <w:lang w:val="en-US"/>
        </w:rPr>
        <w:t>IPMA</w:t>
      </w:r>
      <w:r w:rsidR="00974B55">
        <w:rPr>
          <w:rFonts w:ascii="Times New Roman" w:hAnsi="Times New Roman" w:cs="Times New Roman"/>
          <w:sz w:val="28"/>
          <w:szCs w:val="28"/>
        </w:rPr>
        <w:t xml:space="preserve"> представлена национальной ассоциацией управления проектами СОВНЕТ.</w:t>
      </w:r>
    </w:p>
    <w:p w:rsidR="002A605A" w:rsidRDefault="00974B55" w:rsidP="00974B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стандартом </w:t>
      </w:r>
      <w:r w:rsidRPr="00974B55">
        <w:rPr>
          <w:rFonts w:ascii="Times New Roman" w:hAnsi="Times New Roman" w:cs="Times New Roman"/>
          <w:sz w:val="28"/>
          <w:szCs w:val="28"/>
          <w:lang w:val="en-US"/>
        </w:rPr>
        <w:t>IPMA</w:t>
      </w:r>
      <w:r>
        <w:rPr>
          <w:rFonts w:ascii="Times New Roman" w:hAnsi="Times New Roman" w:cs="Times New Roman"/>
          <w:sz w:val="28"/>
          <w:szCs w:val="28"/>
        </w:rPr>
        <w:t xml:space="preserve"> по управлению проектами являются </w:t>
      </w:r>
      <w:r>
        <w:rPr>
          <w:rFonts w:ascii="Times New Roman" w:hAnsi="Times New Roman" w:cs="Times New Roman"/>
          <w:sz w:val="28"/>
          <w:szCs w:val="28"/>
          <w:lang w:val="en-US"/>
        </w:rPr>
        <w:t>ICB</w:t>
      </w:r>
      <w:r w:rsidRPr="00974B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IPMA</w:t>
      </w:r>
      <w:r w:rsidRPr="00974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Competence</w:t>
      </w:r>
      <w:r w:rsidRPr="00974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Baseline</w:t>
      </w:r>
      <w:r w:rsidRPr="00974B5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Version</w:t>
      </w:r>
      <w:r w:rsidRPr="00974B55">
        <w:rPr>
          <w:rFonts w:ascii="Times New Roman" w:hAnsi="Times New Roman" w:cs="Times New Roman"/>
          <w:sz w:val="28"/>
          <w:szCs w:val="28"/>
        </w:rPr>
        <w:t xml:space="preserve"> 3.0</w:t>
      </w:r>
      <w:r>
        <w:rPr>
          <w:rFonts w:ascii="Times New Roman" w:hAnsi="Times New Roman" w:cs="Times New Roman"/>
          <w:sz w:val="28"/>
          <w:szCs w:val="28"/>
        </w:rPr>
        <w:t xml:space="preserve">, описывающий требования к компетенциям, необходимым менеджерам проектов и членам проектных команд для управления проектами, программами и портфелем проектов. Для оценки компетенций используется четырёхуровневая система </w:t>
      </w:r>
      <w:r>
        <w:rPr>
          <w:rFonts w:ascii="Times New Roman" w:hAnsi="Times New Roman" w:cs="Times New Roman"/>
          <w:sz w:val="28"/>
          <w:szCs w:val="28"/>
          <w:lang w:val="en-US"/>
        </w:rPr>
        <w:t>IPMA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B55" w:rsidRDefault="00974B55" w:rsidP="00974B5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А – Сертифицированный директор проектов;</w:t>
      </w:r>
    </w:p>
    <w:p w:rsidR="00974B55" w:rsidRDefault="00974B55" w:rsidP="00974B5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В </w:t>
      </w:r>
      <w:r w:rsidRPr="00974B5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031">
        <w:rPr>
          <w:rFonts w:ascii="Times New Roman" w:hAnsi="Times New Roman" w:cs="Times New Roman"/>
          <w:sz w:val="28"/>
          <w:szCs w:val="28"/>
        </w:rPr>
        <w:t>Сертифицированный старший менеджер проектов;</w:t>
      </w:r>
    </w:p>
    <w:p w:rsidR="00176031" w:rsidRDefault="00176031" w:rsidP="00974B5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С </w:t>
      </w:r>
      <w:r w:rsidRPr="0017603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Сертифицированный менеджер проектов;</w:t>
      </w:r>
    </w:p>
    <w:p w:rsidR="00176031" w:rsidRDefault="005B422A" w:rsidP="00974B5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17603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422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Сертифицированный специалист по управлению проектами.</w:t>
      </w:r>
    </w:p>
    <w:p w:rsidR="005B422A" w:rsidRPr="005B422A" w:rsidRDefault="005B422A" w:rsidP="005B422A">
      <w:pPr>
        <w:jc w:val="both"/>
        <w:rPr>
          <w:rFonts w:ascii="Times New Roman" w:hAnsi="Times New Roman" w:cs="Times New Roman"/>
          <w:sz w:val="28"/>
          <w:szCs w:val="28"/>
        </w:rPr>
      </w:pPr>
      <w:r w:rsidRPr="005B422A">
        <w:rPr>
          <w:rFonts w:ascii="Times New Roman" w:hAnsi="Times New Roman" w:cs="Times New Roman"/>
          <w:sz w:val="28"/>
          <w:szCs w:val="28"/>
        </w:rPr>
        <w:t xml:space="preserve">Первоначально в качестве базы для разработки </w:t>
      </w:r>
      <w:r w:rsidRPr="005B422A">
        <w:rPr>
          <w:rFonts w:ascii="Times New Roman" w:hAnsi="Times New Roman" w:cs="Times New Roman"/>
          <w:sz w:val="28"/>
          <w:szCs w:val="28"/>
          <w:lang w:val="en-US"/>
        </w:rPr>
        <w:t>ICB</w:t>
      </w:r>
      <w:r w:rsidRPr="005B422A">
        <w:rPr>
          <w:rFonts w:ascii="Times New Roman" w:hAnsi="Times New Roman" w:cs="Times New Roman"/>
          <w:sz w:val="28"/>
          <w:szCs w:val="28"/>
        </w:rPr>
        <w:t xml:space="preserve"> были взяты национальные стандарты по управлению четырёх стран:</w:t>
      </w:r>
    </w:p>
    <w:p w:rsidR="005B422A" w:rsidRDefault="005B422A" w:rsidP="005B422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Соединённое Королевство Великобритании и Северной Ирландии; далее – Соединённое Королевство);</w:t>
      </w:r>
    </w:p>
    <w:p w:rsidR="005B422A" w:rsidRPr="001A10E2" w:rsidRDefault="005B422A" w:rsidP="005B422A">
      <w:pPr>
        <w:pStyle w:val="a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10E2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Швейцария</w:t>
      </w:r>
      <w:r w:rsidRPr="001A10E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B422A" w:rsidRPr="001A10E2" w:rsidRDefault="005B422A" w:rsidP="005B422A">
      <w:pPr>
        <w:pStyle w:val="a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10E2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Германия</w:t>
      </w:r>
      <w:r w:rsidRPr="001A10E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B422A" w:rsidRPr="001A10E2" w:rsidRDefault="005B422A" w:rsidP="005B422A">
      <w:pPr>
        <w:pStyle w:val="a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10E2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Франция</w:t>
      </w:r>
      <w:r w:rsidRPr="001A10E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328BE" w:rsidRDefault="007328BE" w:rsidP="007328BE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328BE">
        <w:rPr>
          <w:rFonts w:ascii="Times New Roman" w:hAnsi="Times New Roman" w:cs="Times New Roman"/>
          <w:b/>
          <w:sz w:val="28"/>
          <w:szCs w:val="28"/>
        </w:rPr>
        <w:t>Стандарты</w:t>
      </w:r>
      <w:r w:rsidRPr="007328B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The Office of Government Commerce (OGC).</w:t>
      </w:r>
    </w:p>
    <w:p w:rsidR="00425A72" w:rsidRDefault="007328BE" w:rsidP="007328BE">
      <w:pPr>
        <w:jc w:val="both"/>
        <w:rPr>
          <w:rFonts w:ascii="Times New Roman" w:hAnsi="Times New Roman" w:cs="Times New Roman"/>
          <w:sz w:val="28"/>
          <w:szCs w:val="28"/>
        </w:rPr>
      </w:pPr>
      <w:r w:rsidRPr="006F41E5">
        <w:rPr>
          <w:rFonts w:ascii="Times New Roman" w:hAnsi="Times New Roman" w:cs="Times New Roman"/>
          <w:sz w:val="28"/>
          <w:szCs w:val="28"/>
          <w:lang w:val="en-US"/>
        </w:rPr>
        <w:lastRenderedPageBreak/>
        <w:t>The</w:t>
      </w:r>
      <w:r w:rsidRPr="006F41E5">
        <w:rPr>
          <w:rFonts w:ascii="Times New Roman" w:hAnsi="Times New Roman" w:cs="Times New Roman"/>
          <w:sz w:val="28"/>
          <w:szCs w:val="28"/>
        </w:rPr>
        <w:t xml:space="preserve"> </w:t>
      </w:r>
      <w:r w:rsidRPr="006F41E5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6F41E5">
        <w:rPr>
          <w:rFonts w:ascii="Times New Roman" w:hAnsi="Times New Roman" w:cs="Times New Roman"/>
          <w:sz w:val="28"/>
          <w:szCs w:val="28"/>
        </w:rPr>
        <w:t xml:space="preserve"> </w:t>
      </w:r>
      <w:r w:rsidRPr="006F41E5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6F41E5">
        <w:rPr>
          <w:rFonts w:ascii="Times New Roman" w:hAnsi="Times New Roman" w:cs="Times New Roman"/>
          <w:sz w:val="28"/>
          <w:szCs w:val="28"/>
        </w:rPr>
        <w:t xml:space="preserve"> </w:t>
      </w:r>
      <w:r w:rsidRPr="006F41E5">
        <w:rPr>
          <w:rFonts w:ascii="Times New Roman" w:hAnsi="Times New Roman" w:cs="Times New Roman"/>
          <w:sz w:val="28"/>
          <w:szCs w:val="28"/>
          <w:lang w:val="en-US"/>
        </w:rPr>
        <w:t>Government</w:t>
      </w:r>
      <w:r w:rsidRPr="006F41E5">
        <w:rPr>
          <w:rFonts w:ascii="Times New Roman" w:hAnsi="Times New Roman" w:cs="Times New Roman"/>
          <w:sz w:val="28"/>
          <w:szCs w:val="28"/>
        </w:rPr>
        <w:t xml:space="preserve"> </w:t>
      </w:r>
      <w:r w:rsidRPr="006F41E5">
        <w:rPr>
          <w:rFonts w:ascii="Times New Roman" w:hAnsi="Times New Roman" w:cs="Times New Roman"/>
          <w:sz w:val="28"/>
          <w:szCs w:val="28"/>
          <w:lang w:val="en-US"/>
        </w:rPr>
        <w:t>Commerce</w:t>
      </w:r>
      <w:r w:rsidRPr="006F41E5">
        <w:rPr>
          <w:rFonts w:ascii="Times New Roman" w:hAnsi="Times New Roman" w:cs="Times New Roman"/>
          <w:sz w:val="28"/>
          <w:szCs w:val="28"/>
        </w:rPr>
        <w:t xml:space="preserve"> (</w:t>
      </w:r>
      <w:r w:rsidRPr="006F41E5">
        <w:rPr>
          <w:rFonts w:ascii="Times New Roman" w:hAnsi="Times New Roman" w:cs="Times New Roman"/>
          <w:sz w:val="28"/>
          <w:szCs w:val="28"/>
          <w:lang w:val="en-US"/>
        </w:rPr>
        <w:t>OGC</w:t>
      </w:r>
      <w:r w:rsidR="006F41E5" w:rsidRPr="006F41E5">
        <w:rPr>
          <w:rFonts w:ascii="Times New Roman" w:hAnsi="Times New Roman" w:cs="Times New Roman"/>
          <w:sz w:val="28"/>
          <w:szCs w:val="28"/>
        </w:rPr>
        <w:t xml:space="preserve">) – </w:t>
      </w:r>
      <w:r w:rsidR="006F41E5">
        <w:rPr>
          <w:rFonts w:ascii="Times New Roman" w:hAnsi="Times New Roman" w:cs="Times New Roman"/>
          <w:sz w:val="28"/>
          <w:szCs w:val="28"/>
        </w:rPr>
        <w:t>офис государственной торговли- входит в состав Группы по эффективности и реформированию (</w:t>
      </w:r>
      <w:r w:rsidR="006F41E5">
        <w:rPr>
          <w:rFonts w:ascii="Times New Roman" w:hAnsi="Times New Roman" w:cs="Times New Roman"/>
          <w:sz w:val="28"/>
          <w:szCs w:val="28"/>
          <w:lang w:val="en-US"/>
        </w:rPr>
        <w:t>Efficiency</w:t>
      </w:r>
      <w:r w:rsidR="006F41E5" w:rsidRPr="006F41E5">
        <w:rPr>
          <w:rFonts w:ascii="Times New Roman" w:hAnsi="Times New Roman" w:cs="Times New Roman"/>
          <w:sz w:val="28"/>
          <w:szCs w:val="28"/>
        </w:rPr>
        <w:t xml:space="preserve"> </w:t>
      </w:r>
      <w:r w:rsidR="006F41E5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6F41E5" w:rsidRPr="006F41E5">
        <w:rPr>
          <w:rFonts w:ascii="Times New Roman" w:hAnsi="Times New Roman" w:cs="Times New Roman"/>
          <w:sz w:val="28"/>
          <w:szCs w:val="28"/>
        </w:rPr>
        <w:t xml:space="preserve"> </w:t>
      </w:r>
      <w:r w:rsidR="006F41E5">
        <w:rPr>
          <w:rFonts w:ascii="Times New Roman" w:hAnsi="Times New Roman" w:cs="Times New Roman"/>
          <w:sz w:val="28"/>
          <w:szCs w:val="28"/>
          <w:lang w:val="en-US"/>
        </w:rPr>
        <w:t>Reform</w:t>
      </w:r>
      <w:r w:rsidR="006F41E5" w:rsidRPr="006F41E5">
        <w:rPr>
          <w:rFonts w:ascii="Times New Roman" w:hAnsi="Times New Roman" w:cs="Times New Roman"/>
          <w:sz w:val="28"/>
          <w:szCs w:val="28"/>
        </w:rPr>
        <w:t xml:space="preserve"> </w:t>
      </w:r>
      <w:r w:rsidR="006F41E5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="006F41E5" w:rsidRPr="006F41E5">
        <w:rPr>
          <w:rFonts w:ascii="Times New Roman" w:hAnsi="Times New Roman" w:cs="Times New Roman"/>
          <w:sz w:val="28"/>
          <w:szCs w:val="28"/>
        </w:rPr>
        <w:t xml:space="preserve">) </w:t>
      </w:r>
      <w:r w:rsidR="006F41E5">
        <w:rPr>
          <w:rFonts w:ascii="Times New Roman" w:hAnsi="Times New Roman" w:cs="Times New Roman"/>
          <w:sz w:val="28"/>
          <w:szCs w:val="28"/>
        </w:rPr>
        <w:t>в рамках офиса кабинета министров Соединённого Королевства и создан для того, чтобы помогать правительству в получении большей отдачи</w:t>
      </w:r>
      <w:r w:rsidR="00425A72">
        <w:rPr>
          <w:rFonts w:ascii="Times New Roman" w:hAnsi="Times New Roman" w:cs="Times New Roman"/>
          <w:sz w:val="28"/>
          <w:szCs w:val="28"/>
        </w:rPr>
        <w:t xml:space="preserve"> от государственных расходов через достижение следующих целей:</w:t>
      </w:r>
    </w:p>
    <w:p w:rsidR="007328BE" w:rsidRDefault="00425A72" w:rsidP="00425A7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отдачи от денег, привлекаемых с помощью третьих лиц;</w:t>
      </w:r>
    </w:p>
    <w:p w:rsidR="00425A72" w:rsidRDefault="00425A72" w:rsidP="00425A7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результатов по государственным проектам в срок в соответствии с требованиями к качеству, в рамках запланированной стоимости, обеспечение извлечения запланированных выгод из проекта;</w:t>
      </w:r>
    </w:p>
    <w:p w:rsidR="00425A72" w:rsidRDefault="00425A72" w:rsidP="00425A7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наилучшее использование государственного имущества;</w:t>
      </w:r>
    </w:p>
    <w:p w:rsidR="00425A72" w:rsidRDefault="00425A72" w:rsidP="00425A7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стабильных закупок и устойчивых операций с государственным имуществом;</w:t>
      </w:r>
    </w:p>
    <w:p w:rsidR="00425A72" w:rsidRDefault="00425A72" w:rsidP="00425A7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помощь в достижении целей, определённых в политике правительства;</w:t>
      </w:r>
    </w:p>
    <w:p w:rsidR="00425A72" w:rsidRDefault="00425A72" w:rsidP="00425A72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способностей правительства в закупках, управлении проектами и программами, в управлении имуществом.</w:t>
      </w:r>
    </w:p>
    <w:p w:rsidR="00425A72" w:rsidRDefault="00B8690B" w:rsidP="00425A72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8690B">
        <w:rPr>
          <w:rFonts w:ascii="Times New Roman" w:hAnsi="Times New Roman" w:cs="Times New Roman"/>
          <w:b/>
          <w:sz w:val="28"/>
          <w:szCs w:val="28"/>
        </w:rPr>
        <w:t>Стандарты</w:t>
      </w:r>
      <w:r w:rsidRPr="00B869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Association for </w:t>
      </w:r>
      <w:r w:rsidR="00425A72" w:rsidRPr="00B8690B">
        <w:rPr>
          <w:rFonts w:ascii="Times New Roman" w:hAnsi="Times New Roman" w:cs="Times New Roman"/>
          <w:b/>
          <w:sz w:val="28"/>
          <w:szCs w:val="28"/>
          <w:lang w:val="en-US"/>
        </w:rPr>
        <w:t>Pro</w:t>
      </w:r>
      <w:r w:rsidRPr="00B869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ject </w:t>
      </w:r>
      <w:r w:rsidR="00425A72" w:rsidRPr="00B8690B">
        <w:rPr>
          <w:rFonts w:ascii="Times New Roman" w:hAnsi="Times New Roman" w:cs="Times New Roman"/>
          <w:b/>
          <w:sz w:val="28"/>
          <w:szCs w:val="28"/>
          <w:lang w:val="en-US"/>
        </w:rPr>
        <w:t>Management</w:t>
      </w:r>
      <w:r w:rsidRPr="00B869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(APM).</w:t>
      </w:r>
    </w:p>
    <w:p w:rsidR="00B8690B" w:rsidRDefault="00B8690B" w:rsidP="003F39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90B">
        <w:rPr>
          <w:rFonts w:ascii="Times New Roman" w:hAnsi="Times New Roman" w:cs="Times New Roman"/>
          <w:sz w:val="28"/>
          <w:szCs w:val="28"/>
          <w:lang w:val="en-US"/>
        </w:rPr>
        <w:t>Association</w:t>
      </w:r>
      <w:r w:rsidRPr="00B8690B">
        <w:rPr>
          <w:rFonts w:ascii="Times New Roman" w:hAnsi="Times New Roman" w:cs="Times New Roman"/>
          <w:sz w:val="28"/>
          <w:szCs w:val="28"/>
        </w:rPr>
        <w:t xml:space="preserve"> </w:t>
      </w:r>
      <w:r w:rsidRPr="00B8690B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B8690B">
        <w:rPr>
          <w:rFonts w:ascii="Times New Roman" w:hAnsi="Times New Roman" w:cs="Times New Roman"/>
          <w:sz w:val="28"/>
          <w:szCs w:val="28"/>
        </w:rPr>
        <w:t xml:space="preserve"> </w:t>
      </w:r>
      <w:r w:rsidRPr="00B8690B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Pr="00B8690B">
        <w:rPr>
          <w:rFonts w:ascii="Times New Roman" w:hAnsi="Times New Roman" w:cs="Times New Roman"/>
          <w:sz w:val="28"/>
          <w:szCs w:val="28"/>
        </w:rPr>
        <w:t xml:space="preserve"> </w:t>
      </w:r>
      <w:r w:rsidRPr="00B8690B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Pr="00B8690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APM</w:t>
      </w:r>
      <w:r w:rsidRPr="00B8690B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это Ассоциация по управлению проектами Соединённого Королевства, которая является самой крупной в Европе независимой национальной организацией в области управления проектами.</w:t>
      </w:r>
      <w:r w:rsidR="00301717">
        <w:rPr>
          <w:rFonts w:ascii="Times New Roman" w:hAnsi="Times New Roman" w:cs="Times New Roman"/>
          <w:sz w:val="28"/>
          <w:szCs w:val="28"/>
        </w:rPr>
        <w:t xml:space="preserve"> В её состав входят более 19 тыс. индивидуальных и 500 корпоративных членов из Соединённого Королевства и других стран.</w:t>
      </w:r>
    </w:p>
    <w:p w:rsidR="003F39E8" w:rsidRDefault="003F39E8" w:rsidP="003F39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9E8">
        <w:rPr>
          <w:rFonts w:ascii="Times New Roman" w:hAnsi="Times New Roman" w:cs="Times New Roman"/>
          <w:b/>
          <w:sz w:val="28"/>
          <w:szCs w:val="28"/>
        </w:rPr>
        <w:t>Стандарты по управлению проектами, разработанные в России, и зарубежные стандарты, переведённые на русский язык.</w:t>
      </w:r>
    </w:p>
    <w:p w:rsidR="003F39E8" w:rsidRDefault="003F39E8" w:rsidP="003F39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F39E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России разработаны и официально утверждены в системе ГОСТ Р следующие стандарты, относящиеся к управлению проектами:</w:t>
      </w:r>
    </w:p>
    <w:p w:rsidR="003F39E8" w:rsidRDefault="0014640C" w:rsidP="0014640C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Р ИСО 10006-2005. Системы менеджмента качества. Руководство по менеджменту качества при проектировании;</w:t>
      </w:r>
    </w:p>
    <w:p w:rsidR="0014640C" w:rsidRDefault="0014640C" w:rsidP="0014640C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Р 52806-2007. Менеджмент рисков проектов. Общие положения;</w:t>
      </w:r>
    </w:p>
    <w:p w:rsidR="0014640C" w:rsidRDefault="0014640C" w:rsidP="0014640C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Р 52807-2007. Руководство по оценке компетентности менеджеров проектов;</w:t>
      </w:r>
    </w:p>
    <w:p w:rsidR="0014640C" w:rsidRDefault="0014640C" w:rsidP="0014640C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Р 53892-2010. Руководство по оценке компетентности менеджеров проектов. Области компетентности и критерии профессионального соответствия;</w:t>
      </w:r>
    </w:p>
    <w:p w:rsidR="004E3870" w:rsidRDefault="0014640C" w:rsidP="004E387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Р ИСО/МЭК ТО 16326-2002. Программная инженерия. Руководство по применения ГОСТ Р ИСО/ МЭК 12207 при управлении проектом.</w:t>
      </w:r>
    </w:p>
    <w:p w:rsidR="004E3870" w:rsidRDefault="004E3870" w:rsidP="001754C6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2008 г. при ТК 100 «Стратегический и инновационный менеджмент» Федерального агентства по техническому рег</w:t>
      </w:r>
      <w:r w:rsidR="001754C6">
        <w:rPr>
          <w:rFonts w:ascii="Times New Roman" w:hAnsi="Times New Roman" w:cs="Times New Roman"/>
          <w:sz w:val="28"/>
          <w:szCs w:val="28"/>
        </w:rPr>
        <w:t>улированию и метрологии был создан подкомитет «Менеджмент проектов». В 2011г. Федеральным агентством были приняты три новых стандарта по направлениям деятельности данного комитета: «Проектный менеджмент. Требования к управлению проектом», «Проектный менеджмент. Требования к управлению портфелем проектов».</w:t>
      </w:r>
    </w:p>
    <w:p w:rsidR="00990C93" w:rsidRDefault="001754C6" w:rsidP="001754C6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заметить, что в отличии от перечисленных выше официальных российских стандартов гораздо большее распространение в российской проектной практике получили два стандарта зарубежных ассоциаций. Первый из них – это Руководство </w:t>
      </w:r>
      <w:r>
        <w:rPr>
          <w:rFonts w:ascii="Times New Roman" w:hAnsi="Times New Roman" w:cs="Times New Roman"/>
          <w:sz w:val="28"/>
          <w:szCs w:val="28"/>
          <w:lang w:val="en-US"/>
        </w:rPr>
        <w:t>PMBOK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val="en-US"/>
        </w:rPr>
        <w:t>PMI</w:t>
      </w:r>
      <w:r>
        <w:rPr>
          <w:rFonts w:ascii="Times New Roman" w:hAnsi="Times New Roman" w:cs="Times New Roman"/>
          <w:sz w:val="28"/>
          <w:szCs w:val="28"/>
        </w:rPr>
        <w:t xml:space="preserve">, переведённое на русский язык. Второй- НТК 3.0 (Основы Профессиональных Знаний и Национальные Требования к Компетентности), разработанный СОВНЕТ на основе стандарта </w:t>
      </w:r>
      <w:r>
        <w:rPr>
          <w:rFonts w:ascii="Times New Roman" w:hAnsi="Times New Roman" w:cs="Times New Roman"/>
          <w:sz w:val="28"/>
          <w:szCs w:val="28"/>
          <w:lang w:val="en-US"/>
        </w:rPr>
        <w:t>IBC</w:t>
      </w:r>
      <w:r w:rsidRPr="001754C6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.0 от </w:t>
      </w:r>
      <w:r>
        <w:rPr>
          <w:rFonts w:ascii="Times New Roman" w:hAnsi="Times New Roman" w:cs="Times New Roman"/>
          <w:sz w:val="28"/>
          <w:szCs w:val="28"/>
          <w:lang w:val="en-US"/>
        </w:rPr>
        <w:t>IPMA</w:t>
      </w:r>
      <w:r w:rsidRPr="001754C6">
        <w:rPr>
          <w:rFonts w:ascii="Times New Roman" w:hAnsi="Times New Roman" w:cs="Times New Roman"/>
          <w:sz w:val="28"/>
          <w:szCs w:val="28"/>
        </w:rPr>
        <w:t>.</w:t>
      </w:r>
    </w:p>
    <w:p w:rsidR="001754C6" w:rsidRDefault="00990C93" w:rsidP="001754C6">
      <w:pPr>
        <w:ind w:firstLine="7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C93">
        <w:rPr>
          <w:rFonts w:ascii="Times New Roman" w:hAnsi="Times New Roman" w:cs="Times New Roman"/>
          <w:b/>
          <w:sz w:val="28"/>
          <w:szCs w:val="28"/>
        </w:rPr>
        <w:t>Тема 2. Корпоративные стандарты по управлению проектами.</w:t>
      </w:r>
      <w:r w:rsidR="001754C6" w:rsidRPr="00990C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0C93" w:rsidRDefault="00990C93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90C93">
        <w:rPr>
          <w:rFonts w:ascii="Times New Roman" w:hAnsi="Times New Roman" w:cs="Times New Roman"/>
          <w:sz w:val="28"/>
          <w:szCs w:val="28"/>
        </w:rPr>
        <w:t>орпоративные стандарты, или корпоративная методология управления проектами, являются одним из трех ключевых элементов систем</w:t>
      </w:r>
      <w:r>
        <w:rPr>
          <w:rFonts w:ascii="Times New Roman" w:hAnsi="Times New Roman" w:cs="Times New Roman"/>
          <w:sz w:val="28"/>
          <w:szCs w:val="28"/>
        </w:rPr>
        <w:t>ы управления проектами компании.</w:t>
      </w:r>
    </w:p>
    <w:p w:rsidR="00990C93" w:rsidRDefault="00990C93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990C93">
        <w:rPr>
          <w:rFonts w:ascii="Times New Roman" w:hAnsi="Times New Roman" w:cs="Times New Roman"/>
          <w:sz w:val="28"/>
          <w:szCs w:val="28"/>
        </w:rPr>
        <w:t>Разработка корпоративной методологии управления проектами связана, как правило, с выбором подхода, описанного в международных стандартах или в стандартах национальной ассоциации управления проектами.</w:t>
      </w:r>
    </w:p>
    <w:p w:rsidR="00A87389" w:rsidRDefault="00A87389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112395</wp:posOffset>
                </wp:positionV>
                <wp:extent cx="2628900" cy="571500"/>
                <wp:effectExtent l="0" t="0" r="0" b="38100"/>
                <wp:wrapNone/>
                <wp:docPr id="4" name="Выгнутая вверх стрелк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57150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7E2E21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Выгнутая вверх стрелка 4" o:spid="_x0000_s1026" type="#_x0000_t105" style="position:absolute;margin-left:135.3pt;margin-top:8.85pt;width:207pt;height: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" adj="19252,21013,16200" fillcolor="#5b9bd5 [3204]" strokecolor="#1f4d78 [1604]" strokeweight="1pt"/>
            </w:pict>
          </mc:Fallback>
        </mc:AlternateContent>
      </w:r>
    </w:p>
    <w:p w:rsidR="00990C93" w:rsidRDefault="00990C93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</w:p>
    <w:p w:rsidR="00990C93" w:rsidRDefault="00A87389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27940</wp:posOffset>
                </wp:positionV>
                <wp:extent cx="2400300" cy="815340"/>
                <wp:effectExtent l="0" t="0" r="19050" b="228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8153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D0A53">
                              <w:rPr>
                                <w:b/>
                                <w:sz w:val="24"/>
                                <w:szCs w:val="24"/>
                              </w:rPr>
                              <w:t>Оргструктура</w:t>
                            </w:r>
                            <w:proofErr w:type="spellEnd"/>
                            <w:r w:rsidRPr="00BD0A5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УП</w:t>
                            </w:r>
                          </w:p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D0A53">
                              <w:rPr>
                                <w:sz w:val="24"/>
                                <w:szCs w:val="24"/>
                              </w:rPr>
                              <w:t>Проектный комитет</w:t>
                            </w:r>
                          </w:p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D0A53">
                              <w:rPr>
                                <w:sz w:val="24"/>
                                <w:szCs w:val="24"/>
                              </w:rPr>
                              <w:t>Офис управления проектами</w:t>
                            </w:r>
                          </w:p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D0A53">
                              <w:rPr>
                                <w:sz w:val="24"/>
                                <w:szCs w:val="24"/>
                              </w:rPr>
                              <w:t>Команды проектов</w:t>
                            </w:r>
                          </w:p>
                          <w:p w:rsidR="00A87389" w:rsidRDefault="00A87389" w:rsidP="00A87389">
                            <w:pPr>
                              <w:spacing w:after="0" w:line="240" w:lineRule="aut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270pt;margin-top:2.2pt;width:189pt;height:6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" fillcolor="#5b9bd5 [3204]" strokecolor="#1f4d78 [1604]" strokeweight="1pt">
                <v:textbox>
                  <w:txbxContent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BD0A53">
                        <w:rPr>
                          <w:b/>
                          <w:sz w:val="24"/>
                          <w:szCs w:val="24"/>
                        </w:rPr>
                        <w:t>Оргструктура</w:t>
                      </w:r>
                      <w:proofErr w:type="spellEnd"/>
                      <w:r w:rsidRPr="00BD0A53">
                        <w:rPr>
                          <w:b/>
                          <w:sz w:val="24"/>
                          <w:szCs w:val="24"/>
                        </w:rPr>
                        <w:t xml:space="preserve"> УП</w:t>
                      </w:r>
                    </w:p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D0A53">
                        <w:rPr>
                          <w:sz w:val="24"/>
                          <w:szCs w:val="24"/>
                        </w:rPr>
                        <w:t>Проектный комитет</w:t>
                      </w:r>
                    </w:p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D0A53">
                        <w:rPr>
                          <w:sz w:val="24"/>
                          <w:szCs w:val="24"/>
                        </w:rPr>
                        <w:t>Офис управления проектами</w:t>
                      </w:r>
                    </w:p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D0A53">
                        <w:rPr>
                          <w:sz w:val="24"/>
                          <w:szCs w:val="24"/>
                        </w:rPr>
                        <w:t>Команды проектов</w:t>
                      </w:r>
                    </w:p>
                    <w:p w:rsidR="00A87389" w:rsidRDefault="00A87389" w:rsidP="00A87389">
                      <w:pPr>
                        <w:spacing w:after="0" w:line="240" w:lineRule="auto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18414</wp:posOffset>
                </wp:positionV>
                <wp:extent cx="2518410" cy="824865"/>
                <wp:effectExtent l="0" t="0" r="15240" b="1333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8410" cy="8248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D0A53">
                              <w:rPr>
                                <w:b/>
                                <w:sz w:val="24"/>
                                <w:szCs w:val="24"/>
                              </w:rPr>
                              <w:t>Методология УП</w:t>
                            </w:r>
                          </w:p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D0A53">
                              <w:rPr>
                                <w:sz w:val="24"/>
                                <w:szCs w:val="24"/>
                              </w:rPr>
                              <w:t xml:space="preserve">Стандарты </w:t>
                            </w:r>
                          </w:p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D0A53">
                              <w:rPr>
                                <w:sz w:val="24"/>
                                <w:szCs w:val="24"/>
                              </w:rPr>
                              <w:t>Методики</w:t>
                            </w:r>
                          </w:p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D0A53">
                              <w:rPr>
                                <w:sz w:val="24"/>
                                <w:szCs w:val="24"/>
                              </w:rPr>
                              <w:t>Шаблоны</w:t>
                            </w:r>
                          </w:p>
                          <w:p w:rsidR="00A87389" w:rsidRDefault="00A87389" w:rsidP="00A873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17.7pt;margin-top:1.45pt;width:198.3pt;height:64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" fillcolor="#5b9bd5 [3204]" strokecolor="#1f4d78 [1604]" strokeweight="1pt">
                <v:textbox>
                  <w:txbxContent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BD0A53">
                        <w:rPr>
                          <w:b/>
                          <w:sz w:val="24"/>
                          <w:szCs w:val="24"/>
                        </w:rPr>
                        <w:t>Методология УП</w:t>
                      </w:r>
                    </w:p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D0A53">
                        <w:rPr>
                          <w:sz w:val="24"/>
                          <w:szCs w:val="24"/>
                        </w:rPr>
                        <w:t xml:space="preserve">Стандарты </w:t>
                      </w:r>
                    </w:p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D0A53">
                        <w:rPr>
                          <w:sz w:val="24"/>
                          <w:szCs w:val="24"/>
                        </w:rPr>
                        <w:t>Методики</w:t>
                      </w:r>
                    </w:p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D0A53">
                        <w:rPr>
                          <w:sz w:val="24"/>
                          <w:szCs w:val="24"/>
                        </w:rPr>
                        <w:t>Шаблоны</w:t>
                      </w:r>
                    </w:p>
                    <w:p w:rsidR="00A87389" w:rsidRDefault="00A87389" w:rsidP="00A8738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90C93" w:rsidRDefault="00990C93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</w:p>
    <w:p w:rsidR="00990C93" w:rsidRDefault="00BD0A53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4920615</wp:posOffset>
                </wp:positionH>
                <wp:positionV relativeFrom="paragraph">
                  <wp:posOffset>202565</wp:posOffset>
                </wp:positionV>
                <wp:extent cx="792480" cy="2396490"/>
                <wp:effectExtent l="19050" t="0" r="26670" b="3810"/>
                <wp:wrapNone/>
                <wp:docPr id="12" name="Выгнутая вправо стрелк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" cy="239649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5C50F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Выгнутая вправо стрелка 12" o:spid="_x0000_s1026" type="#_x0000_t103" style="position:absolute;margin-left:387.45pt;margin-top:15.95pt;width:62.4pt;height:188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" adj="18029,20707,5400" fillcolor="#5b9bd5 [3204]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194945</wp:posOffset>
                </wp:positionV>
                <wp:extent cx="914400" cy="2400300"/>
                <wp:effectExtent l="0" t="0" r="38100" b="0"/>
                <wp:wrapNone/>
                <wp:docPr id="11" name="Выгнутая влево стрелк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40030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747DCC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Выгнутая влево стрелка 11" o:spid="_x0000_s1026" type="#_x0000_t102" style="position:absolute;margin-left:27.3pt;margin-top:15.35pt;width:1in;height:18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" adj="17486,20572,16200" fillcolor="#5b9bd5 [3204]" strokecolor="#1f4d78 [1604]" strokeweight="1pt"/>
            </w:pict>
          </mc:Fallback>
        </mc:AlternateContent>
      </w:r>
    </w:p>
    <w:p w:rsidR="00990C93" w:rsidRDefault="00990C93" w:rsidP="00990C93">
      <w:pPr>
        <w:tabs>
          <w:tab w:val="left" w:pos="3135"/>
        </w:tabs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90C93" w:rsidRDefault="00990C93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</w:p>
    <w:p w:rsidR="00990C93" w:rsidRPr="00990C93" w:rsidRDefault="00990C93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</w:p>
    <w:p w:rsidR="00990C93" w:rsidRDefault="00A87389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53340</wp:posOffset>
                </wp:positionV>
                <wp:extent cx="3661410" cy="1253490"/>
                <wp:effectExtent l="0" t="0" r="15240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1410" cy="1253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D0A53">
                              <w:rPr>
                                <w:sz w:val="24"/>
                                <w:szCs w:val="24"/>
                              </w:rPr>
                              <w:t>ИКТ-инфраструктура для УП</w:t>
                            </w:r>
                          </w:p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D0A53">
                              <w:rPr>
                                <w:sz w:val="24"/>
                                <w:szCs w:val="24"/>
                              </w:rPr>
                              <w:t>Информационные системы</w:t>
                            </w:r>
                          </w:p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D0A53">
                              <w:rPr>
                                <w:sz w:val="24"/>
                                <w:szCs w:val="24"/>
                              </w:rPr>
                              <w:t>Коммуникационные системы</w:t>
                            </w:r>
                          </w:p>
                          <w:p w:rsidR="00A87389" w:rsidRPr="00BD0A53" w:rsidRDefault="00A87389" w:rsidP="00A87389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D0A53">
                              <w:rPr>
                                <w:sz w:val="24"/>
                                <w:szCs w:val="24"/>
                              </w:rPr>
                              <w:t>Классификаторы, справочники.</w:t>
                            </w:r>
                          </w:p>
                          <w:p w:rsidR="00A87389" w:rsidRDefault="00A87389" w:rsidP="00A873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left:0;text-align:left;margin-left:99pt;margin-top:4.2pt;width:288.3pt;height:9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" fillcolor="#5b9bd5 [3204]" strokecolor="#1f4d78 [1604]" strokeweight="1pt">
                <v:textbox>
                  <w:txbxContent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D0A53">
                        <w:rPr>
                          <w:sz w:val="24"/>
                          <w:szCs w:val="24"/>
                        </w:rPr>
                        <w:t>ИКТ-инфраструктура для УП</w:t>
                      </w:r>
                    </w:p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D0A53">
                        <w:rPr>
                          <w:sz w:val="24"/>
                          <w:szCs w:val="24"/>
                        </w:rPr>
                        <w:t>Информационные системы</w:t>
                      </w:r>
                    </w:p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D0A53">
                        <w:rPr>
                          <w:sz w:val="24"/>
                          <w:szCs w:val="24"/>
                        </w:rPr>
                        <w:t>Коммуникационные системы</w:t>
                      </w:r>
                    </w:p>
                    <w:p w:rsidR="00A87389" w:rsidRPr="00BD0A53" w:rsidRDefault="00A87389" w:rsidP="00A87389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D0A53">
                        <w:rPr>
                          <w:sz w:val="24"/>
                          <w:szCs w:val="24"/>
                        </w:rPr>
                        <w:t>Классификаторы, справочники.</w:t>
                      </w:r>
                    </w:p>
                    <w:p w:rsidR="00A87389" w:rsidRDefault="00A87389" w:rsidP="00A8738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90C93" w:rsidRPr="00990C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7389" w:rsidRDefault="00A87389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</w:p>
    <w:p w:rsidR="00A87389" w:rsidRDefault="00A87389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</w:p>
    <w:p w:rsidR="00A87389" w:rsidRDefault="00A87389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</w:p>
    <w:p w:rsidR="00BD0A53" w:rsidRPr="00BD0A53" w:rsidRDefault="00AB44CE" w:rsidP="00BD0A5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BD0A53" w:rsidRPr="00BD0A53">
        <w:rPr>
          <w:rFonts w:ascii="Times New Roman" w:hAnsi="Times New Roman" w:cs="Times New Roman"/>
          <w:sz w:val="28"/>
          <w:szCs w:val="28"/>
        </w:rPr>
        <w:t>Основные</w:t>
      </w:r>
      <w:proofErr w:type="gramEnd"/>
      <w:r w:rsidR="00BD0A53" w:rsidRPr="00BD0A53">
        <w:rPr>
          <w:rFonts w:ascii="Times New Roman" w:hAnsi="Times New Roman" w:cs="Times New Roman"/>
          <w:sz w:val="28"/>
          <w:szCs w:val="28"/>
        </w:rPr>
        <w:t xml:space="preserve"> элементы системы управления проектами компании</w:t>
      </w:r>
    </w:p>
    <w:p w:rsidR="00990C93" w:rsidRPr="00990C93" w:rsidRDefault="00990C93" w:rsidP="00990C9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990C93">
        <w:rPr>
          <w:rFonts w:ascii="Times New Roman" w:hAnsi="Times New Roman" w:cs="Times New Roman"/>
          <w:sz w:val="28"/>
          <w:szCs w:val="28"/>
        </w:rPr>
        <w:lastRenderedPageBreak/>
        <w:t xml:space="preserve">Только международные компании типа IBM, </w:t>
      </w:r>
      <w:proofErr w:type="spellStart"/>
      <w:r w:rsidRPr="00990C93">
        <w:rPr>
          <w:rFonts w:ascii="Times New Roman" w:hAnsi="Times New Roman" w:cs="Times New Roman"/>
          <w:sz w:val="28"/>
          <w:szCs w:val="28"/>
        </w:rPr>
        <w:t>Airbus</w:t>
      </w:r>
      <w:proofErr w:type="spellEnd"/>
      <w:r w:rsidRPr="00990C93">
        <w:rPr>
          <w:rFonts w:ascii="Times New Roman" w:hAnsi="Times New Roman" w:cs="Times New Roman"/>
          <w:sz w:val="28"/>
          <w:szCs w:val="28"/>
        </w:rPr>
        <w:t xml:space="preserve">, HP, </w:t>
      </w:r>
      <w:proofErr w:type="spellStart"/>
      <w:r w:rsidRPr="00990C93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90C93">
        <w:rPr>
          <w:rFonts w:ascii="Times New Roman" w:hAnsi="Times New Roman" w:cs="Times New Roman"/>
          <w:sz w:val="28"/>
          <w:szCs w:val="28"/>
        </w:rPr>
        <w:t xml:space="preserve">, BP, </w:t>
      </w:r>
      <w:proofErr w:type="spellStart"/>
      <w:r w:rsidRPr="00990C93">
        <w:rPr>
          <w:rFonts w:ascii="Times New Roman" w:hAnsi="Times New Roman" w:cs="Times New Roman"/>
          <w:sz w:val="28"/>
          <w:szCs w:val="28"/>
        </w:rPr>
        <w:t>Oracle</w:t>
      </w:r>
      <w:proofErr w:type="spellEnd"/>
      <w:r w:rsidRPr="00990C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0C93">
        <w:rPr>
          <w:rFonts w:ascii="Times New Roman" w:hAnsi="Times New Roman" w:cs="Times New Roman"/>
          <w:sz w:val="28"/>
          <w:szCs w:val="28"/>
        </w:rPr>
        <w:t>Motorola</w:t>
      </w:r>
      <w:proofErr w:type="spellEnd"/>
      <w:r w:rsidRPr="00990C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0C93">
        <w:rPr>
          <w:rFonts w:ascii="Times New Roman" w:hAnsi="Times New Roman" w:cs="Times New Roman"/>
          <w:sz w:val="28"/>
          <w:szCs w:val="28"/>
        </w:rPr>
        <w:t>Nortel</w:t>
      </w:r>
      <w:proofErr w:type="spellEnd"/>
      <w:r w:rsidRPr="00990C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0C93">
        <w:rPr>
          <w:rFonts w:ascii="Times New Roman" w:hAnsi="Times New Roman" w:cs="Times New Roman"/>
          <w:sz w:val="28"/>
          <w:szCs w:val="28"/>
        </w:rPr>
        <w:t>Ericsson</w:t>
      </w:r>
      <w:proofErr w:type="spellEnd"/>
      <w:r w:rsidRPr="00990C93">
        <w:rPr>
          <w:rFonts w:ascii="Times New Roman" w:hAnsi="Times New Roman" w:cs="Times New Roman"/>
          <w:sz w:val="28"/>
          <w:szCs w:val="28"/>
        </w:rPr>
        <w:t xml:space="preserve"> или организации типа </w:t>
      </w:r>
      <w:proofErr w:type="spellStart"/>
      <w:r w:rsidRPr="00990C93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990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0C93">
        <w:rPr>
          <w:rFonts w:ascii="Times New Roman" w:hAnsi="Times New Roman" w:cs="Times New Roman"/>
          <w:sz w:val="28"/>
          <w:szCs w:val="28"/>
        </w:rPr>
        <w:t>Bank</w:t>
      </w:r>
      <w:proofErr w:type="spellEnd"/>
      <w:r w:rsidRPr="00990C93">
        <w:rPr>
          <w:rFonts w:ascii="Times New Roman" w:hAnsi="Times New Roman" w:cs="Times New Roman"/>
          <w:sz w:val="28"/>
          <w:szCs w:val="28"/>
        </w:rPr>
        <w:t xml:space="preserve"> могут позволить себе разработку собственных уникальных корпоративных методологий, поскольку они сами являются создателями передовых практик в сфере управления проектами и заказчиками на проекты для тысяч компаний по всему миру.</w:t>
      </w:r>
    </w:p>
    <w:p w:rsidR="00BD0A53" w:rsidRPr="00BD0A53" w:rsidRDefault="00990C93" w:rsidP="00BD0A5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990C93">
        <w:rPr>
          <w:rFonts w:ascii="Times New Roman" w:hAnsi="Times New Roman" w:cs="Times New Roman"/>
          <w:sz w:val="28"/>
          <w:szCs w:val="28"/>
        </w:rPr>
        <w:t xml:space="preserve">   В качестве основы для разработки стандартов по управлению проектами в российских компаниях чаще всего используются стандарты PMI, так как они основаны на процессном подходе и обще</w:t>
      </w:r>
      <w:r w:rsidR="00BD0A53" w:rsidRPr="00BD0A53">
        <w:rPr>
          <w:rFonts w:ascii="Consolas" w:eastAsia="Times New Roman" w:hAnsi="Consolas" w:cs="Courier New"/>
          <w:color w:val="333333"/>
          <w:sz w:val="23"/>
          <w:szCs w:val="23"/>
          <w:lang w:eastAsia="ru-RU"/>
        </w:rPr>
        <w:t xml:space="preserve"> </w:t>
      </w:r>
      <w:r w:rsidR="00BD0A53" w:rsidRPr="00BD0A53">
        <w:rPr>
          <w:rFonts w:ascii="Times New Roman" w:hAnsi="Times New Roman" w:cs="Times New Roman"/>
          <w:sz w:val="28"/>
          <w:szCs w:val="28"/>
        </w:rPr>
        <w:t>распространенных передовых практиках управления проектами. Стандарты PMI описывают в понятной для участников проектов форме сами процессы управления проектами, программами и портфелям проектов, входы и выходы, а также инструментарий, применяемый для выполнения данных процессов. В качестве дополнения к стандартам PMI целесообразно использовать стандарты OGC (UK) — PRINCE2 (ориентация на продукт проекта, акцент на деление проекта на стадии жизненного цикла при планировании и контроле проекта) и P3O (модели проектных, программных и портфельных офисов), а также стандарт PMAJ — P2M (целостный, гибкий модульный подход к управлению проектами и программами, ориентированный на создание ценности и на решение значимых проблем бизнеса; акцент на постоянное совершенствование процессов управления проектами и программами). Стандарт IPMA — ICB 3.0 возможно также использовать как справочное пособие по основным областям знаний в управлении проектами, так как его основное предназначение — это описание модели компетенций, которая служит основой для проведения сертификации специалистов по управлению проектами.</w:t>
      </w:r>
    </w:p>
    <w:p w:rsidR="00BD0A53" w:rsidRPr="00BD0A53" w:rsidRDefault="00BD0A53" w:rsidP="00BD0A53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BD0A53">
        <w:rPr>
          <w:rFonts w:ascii="Times New Roman" w:hAnsi="Times New Roman" w:cs="Times New Roman"/>
          <w:sz w:val="28"/>
          <w:szCs w:val="28"/>
        </w:rPr>
        <w:t xml:space="preserve">   Разработка корпоративной методологии управления проектами на практике чаще всего выполняется по одному из двух вариантов — комплексному и минимальному. Комплексный вариант, как правило, используют крупные и средние компании с большими объемами проектной деятельности. Минимальный вариант чаще применяют средние и небольшие компании, которые в течение года реализуют по нескольку относительно небольших по масштабу и затратам проектов.   Методология управления проектами компании включает всю совокупность стандартов, инструкций, положений, классификаторов и справочников, шаблонов документов, методик, используемых при управлении проектами различных категорий.</w:t>
      </w:r>
    </w:p>
    <w:p w:rsidR="00BD0A53" w:rsidRDefault="003D120B" w:rsidP="003D120B">
      <w:pPr>
        <w:ind w:firstLine="7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20B">
        <w:rPr>
          <w:rFonts w:ascii="Times New Roman" w:hAnsi="Times New Roman" w:cs="Times New Roman"/>
          <w:b/>
          <w:sz w:val="28"/>
          <w:szCs w:val="28"/>
        </w:rPr>
        <w:t>Тема 3. Проект, программа, портфель проектов. Стратегия компании и проекты.</w:t>
      </w:r>
    </w:p>
    <w:p w:rsidR="000726D0" w:rsidRPr="003D120B" w:rsidRDefault="000726D0" w:rsidP="000726D0">
      <w:pPr>
        <w:ind w:firstLine="7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726D0" w:rsidRPr="000726D0" w:rsidRDefault="000726D0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0726D0">
        <w:rPr>
          <w:rFonts w:ascii="Times New Roman" w:hAnsi="Times New Roman" w:cs="Times New Roman"/>
          <w:sz w:val="28"/>
          <w:szCs w:val="28"/>
        </w:rPr>
        <w:lastRenderedPageBreak/>
        <w:t>Стандарты PMI создают основу для формирования общей терминологии и общего языка у участников проектов, в которых могут участвовать не только сотрудники одной компании, но десятки организаций — внешних контрагентов. Ниже представлены определения ключевых терминов по управлению проектами.</w:t>
      </w:r>
    </w:p>
    <w:p w:rsidR="000726D0" w:rsidRPr="000726D0" w:rsidRDefault="000726D0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0726D0">
        <w:rPr>
          <w:rFonts w:ascii="Times New Roman" w:hAnsi="Times New Roman" w:cs="Times New Roman"/>
          <w:sz w:val="28"/>
          <w:szCs w:val="28"/>
        </w:rPr>
        <w:t xml:space="preserve">   Проект — это временное предприятие, предназначенное для создания уникальных продуктов.</w:t>
      </w:r>
    </w:p>
    <w:p w:rsidR="000726D0" w:rsidRPr="000726D0" w:rsidRDefault="000726D0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0726D0">
        <w:rPr>
          <w:rFonts w:ascii="Times New Roman" w:hAnsi="Times New Roman" w:cs="Times New Roman"/>
          <w:sz w:val="28"/>
          <w:szCs w:val="28"/>
        </w:rPr>
        <w:t xml:space="preserve">   Управление проектами — это приложение знаний, навыков, инструментов и методов к работам проекта для удовлетворения требований, предъявляемых к проекту.</w:t>
      </w:r>
    </w:p>
    <w:p w:rsidR="000726D0" w:rsidRPr="000726D0" w:rsidRDefault="000726D0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0726D0">
        <w:rPr>
          <w:rFonts w:ascii="Times New Roman" w:hAnsi="Times New Roman" w:cs="Times New Roman"/>
          <w:sz w:val="28"/>
          <w:szCs w:val="28"/>
        </w:rPr>
        <w:t xml:space="preserve">   Программа — это ряд связанных друг с другом проектов, управление которыми координируется для достижения преимуществ и степени управляемости, недоступных при управлении ими по отдельности.</w:t>
      </w:r>
    </w:p>
    <w:p w:rsidR="000726D0" w:rsidRPr="000726D0" w:rsidRDefault="000726D0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0726D0">
        <w:rPr>
          <w:rFonts w:ascii="Times New Roman" w:hAnsi="Times New Roman" w:cs="Times New Roman"/>
          <w:sz w:val="28"/>
          <w:szCs w:val="28"/>
        </w:rPr>
        <w:t xml:space="preserve">   Управление программой — централизованное, скоординированное управление группой проектов для достижения стратегических целей и преимуществ программы. Проекты в рамках программ связаны посредством общего результата или совместных функциональных возможностей. Если связь между проектами заключается только в наличии общего клиента, продавца, технологии или ресурса, предпринимаемыми усилиями следует управлять как портфелем проектов, а не программой.</w:t>
      </w:r>
    </w:p>
    <w:p w:rsidR="000726D0" w:rsidRPr="000726D0" w:rsidRDefault="000726D0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0726D0">
        <w:rPr>
          <w:rFonts w:ascii="Times New Roman" w:hAnsi="Times New Roman" w:cs="Times New Roman"/>
          <w:sz w:val="28"/>
          <w:szCs w:val="28"/>
        </w:rPr>
        <w:t xml:space="preserve">   Портфель — это набор проектов или программ и других работ, объединенных вместе с целью эффективного управления данными работами для достижения стратегических целей. Проекты и программы портфеля не обязательно являются взаимозависимыми или напрямую связанными.</w:t>
      </w:r>
    </w:p>
    <w:p w:rsidR="000726D0" w:rsidRPr="000726D0" w:rsidRDefault="000726D0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0726D0">
        <w:rPr>
          <w:rFonts w:ascii="Times New Roman" w:hAnsi="Times New Roman" w:cs="Times New Roman"/>
          <w:sz w:val="28"/>
          <w:szCs w:val="28"/>
        </w:rPr>
        <w:t xml:space="preserve">   Для получения максимальной отдачи от проектов необходимо понимать их место в деятельности компании и связи проектов с ее стратегией. На стадии разработки стратегии определяются основные направления ее реализации, в рамках этих направлений</w:t>
      </w:r>
      <w:r w:rsidRPr="000726D0">
        <w:rPr>
          <w:rFonts w:ascii="Consolas" w:eastAsia="Times New Roman" w:hAnsi="Consolas" w:cs="Courier New"/>
          <w:color w:val="333333"/>
          <w:sz w:val="23"/>
          <w:szCs w:val="23"/>
          <w:lang w:eastAsia="ru-RU"/>
        </w:rPr>
        <w:t xml:space="preserve"> </w:t>
      </w:r>
      <w:r w:rsidRPr="000726D0">
        <w:rPr>
          <w:rFonts w:ascii="Times New Roman" w:hAnsi="Times New Roman" w:cs="Times New Roman"/>
          <w:sz w:val="28"/>
          <w:szCs w:val="28"/>
        </w:rPr>
        <w:t>определяются основные стратегические инициативы, обеспечивающие достижение стратегических целей компании. Далее — на стадии реализации стратегии эти инициативы разворачиваются в конкретные программы, проекты и мероприятия, которые, как правило, относятся к следующим областям:</w:t>
      </w:r>
    </w:p>
    <w:p w:rsidR="000726D0" w:rsidRPr="000726D0" w:rsidRDefault="001A10E2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■</w:t>
      </w:r>
      <w:r w:rsidR="000726D0" w:rsidRPr="000726D0">
        <w:rPr>
          <w:rFonts w:ascii="Times New Roman" w:hAnsi="Times New Roman" w:cs="Times New Roman"/>
          <w:sz w:val="28"/>
          <w:szCs w:val="28"/>
        </w:rPr>
        <w:t>реструктуризация бизнесов, оптимизация корпоративной структуры;</w:t>
      </w:r>
    </w:p>
    <w:p w:rsidR="000726D0" w:rsidRPr="000726D0" w:rsidRDefault="000726D0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0726D0">
        <w:rPr>
          <w:rFonts w:ascii="Times New Roman" w:hAnsi="Times New Roman" w:cs="Times New Roman"/>
          <w:sz w:val="28"/>
          <w:szCs w:val="28"/>
        </w:rPr>
        <w:t xml:space="preserve">   ■ разработка новых и модернизация существующих продуктов, услуг, решений;</w:t>
      </w:r>
    </w:p>
    <w:p w:rsidR="000726D0" w:rsidRPr="000726D0" w:rsidRDefault="000726D0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0726D0">
        <w:rPr>
          <w:rFonts w:ascii="Times New Roman" w:hAnsi="Times New Roman" w:cs="Times New Roman"/>
          <w:sz w:val="28"/>
          <w:szCs w:val="28"/>
        </w:rPr>
        <w:t xml:space="preserve">   ■ создание и развитие производственных и иных мощностей;</w:t>
      </w:r>
    </w:p>
    <w:p w:rsidR="000726D0" w:rsidRPr="000726D0" w:rsidRDefault="001A10E2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■</w:t>
      </w:r>
      <w:r w:rsidR="000726D0" w:rsidRPr="000726D0">
        <w:rPr>
          <w:rFonts w:ascii="Times New Roman" w:hAnsi="Times New Roman" w:cs="Times New Roman"/>
          <w:sz w:val="28"/>
          <w:szCs w:val="28"/>
        </w:rPr>
        <w:t>оптимизация системы управления, бизнес-процессов и ИКТ-инфраструктуры.</w:t>
      </w:r>
    </w:p>
    <w:p w:rsidR="000726D0" w:rsidRPr="000726D0" w:rsidRDefault="000726D0" w:rsidP="000726D0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0726D0">
        <w:rPr>
          <w:rFonts w:ascii="Times New Roman" w:hAnsi="Times New Roman" w:cs="Times New Roman"/>
          <w:sz w:val="28"/>
          <w:szCs w:val="28"/>
        </w:rPr>
        <w:t xml:space="preserve">   Связь стратегии и проектов в контексте стадий разработки и реализации стратегии показана на рис. </w:t>
      </w:r>
      <w:r w:rsidR="00FA71B3">
        <w:rPr>
          <w:rFonts w:ascii="Times New Roman" w:hAnsi="Times New Roman" w:cs="Times New Roman"/>
          <w:sz w:val="28"/>
          <w:szCs w:val="28"/>
        </w:rPr>
        <w:t>2</w:t>
      </w:r>
      <w:r w:rsidRPr="000726D0">
        <w:rPr>
          <w:rFonts w:ascii="Times New Roman" w:hAnsi="Times New Roman" w:cs="Times New Roman"/>
          <w:sz w:val="28"/>
          <w:szCs w:val="28"/>
        </w:rPr>
        <w:t>.</w:t>
      </w:r>
    </w:p>
    <w:p w:rsidR="00F62DF4" w:rsidRDefault="000726D0" w:rsidP="00F62DF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726D0">
        <w:rPr>
          <w:rFonts w:ascii="Times New Roman" w:hAnsi="Times New Roman" w:cs="Times New Roman"/>
          <w:sz w:val="28"/>
          <w:szCs w:val="28"/>
        </w:rPr>
        <w:t>Разработка стратегии</w:t>
      </w:r>
      <w:r w:rsidR="00FA71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FA71B3" w:rsidRPr="00FA71B3">
        <w:rPr>
          <w:rFonts w:ascii="Times New Roman" w:hAnsi="Times New Roman" w:cs="Times New Roman"/>
          <w:sz w:val="28"/>
          <w:szCs w:val="28"/>
        </w:rPr>
        <w:t>Реализация стратегии</w:t>
      </w:r>
    </w:p>
    <w:p w:rsidR="00F62DF4" w:rsidRDefault="00532314" w:rsidP="00F62DF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102235</wp:posOffset>
            </wp:positionV>
            <wp:extent cx="3308985" cy="3082290"/>
            <wp:effectExtent l="0" t="0" r="24765" b="213360"/>
            <wp:wrapSquare wrapText="bothSides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B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91740" cy="3200400"/>
            <wp:effectExtent l="19050" t="0" r="22860" b="0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 w:rsidR="00DA36FF">
        <w:rPr>
          <w:rFonts w:ascii="Times New Roman" w:hAnsi="Times New Roman" w:cs="Times New Roman"/>
          <w:noProof/>
          <w:sz w:val="28"/>
          <w:szCs w:val="28"/>
          <w:lang w:eastAsia="ru-RU"/>
        </w:rPr>
        <w:br w:type="textWrapping" w:clear="all"/>
      </w:r>
    </w:p>
    <w:p w:rsidR="00F62DF4" w:rsidRDefault="00AB44CE" w:rsidP="00F62DF4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Рис.2.</w:t>
      </w:r>
      <w:r w:rsidR="00F2713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Связь стратегии и проектов в контексте стадий разработки и реализации стратегии.</w:t>
      </w:r>
    </w:p>
    <w:p w:rsidR="00F8201D" w:rsidRPr="00F8201D" w:rsidRDefault="000726D0" w:rsidP="00F8201D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0726D0">
        <w:rPr>
          <w:rFonts w:ascii="Times New Roman" w:hAnsi="Times New Roman" w:cs="Times New Roman"/>
          <w:sz w:val="28"/>
          <w:szCs w:val="28"/>
        </w:rPr>
        <w:t xml:space="preserve">    Выбор подхода к управлению проектами, программами и портфелями проектов зависит от специфики проектной деятельности компании. Для того чтобы учесть особенности проектов, выполняемых</w:t>
      </w:r>
      <w:r w:rsidR="00F8201D">
        <w:rPr>
          <w:rFonts w:ascii="Times New Roman" w:hAnsi="Times New Roman" w:cs="Times New Roman"/>
          <w:sz w:val="28"/>
          <w:szCs w:val="28"/>
        </w:rPr>
        <w:t xml:space="preserve"> </w:t>
      </w:r>
      <w:r w:rsidR="00F8201D" w:rsidRPr="00F8201D">
        <w:rPr>
          <w:rFonts w:ascii="Times New Roman" w:hAnsi="Times New Roman" w:cs="Times New Roman"/>
          <w:sz w:val="28"/>
          <w:szCs w:val="28"/>
        </w:rPr>
        <w:t>компанией, стандартизировать и оптимизировать процессы управления этими проектами, необходимо определить критерии классификации и разработать классификаторы для проектов, программ и портфелей проектов компании.</w:t>
      </w:r>
    </w:p>
    <w:p w:rsidR="00F8201D" w:rsidRPr="00F8201D" w:rsidRDefault="00F8201D" w:rsidP="00F8201D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При классификации проектов компании обычно предполагается достижение следующих целей:</w:t>
      </w:r>
    </w:p>
    <w:p w:rsidR="00F8201D" w:rsidRPr="00F8201D" w:rsidRDefault="00F8201D" w:rsidP="00F8201D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■ </w:t>
      </w:r>
      <w:r w:rsidRPr="00F8201D">
        <w:rPr>
          <w:rFonts w:ascii="Times New Roman" w:hAnsi="Times New Roman" w:cs="Times New Roman"/>
          <w:sz w:val="28"/>
          <w:szCs w:val="28"/>
        </w:rPr>
        <w:t>идентификация типов или категорий проектов, различающихся по технологиям выполнения, методам управления, составу участников и т. п.;</w:t>
      </w:r>
    </w:p>
    <w:p w:rsidR="00F8201D" w:rsidRPr="00F8201D" w:rsidRDefault="00F8201D" w:rsidP="00F8201D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■</w:t>
      </w:r>
      <w:r w:rsidRPr="00F8201D">
        <w:rPr>
          <w:rFonts w:ascii="Times New Roman" w:hAnsi="Times New Roman" w:cs="Times New Roman"/>
          <w:sz w:val="28"/>
          <w:szCs w:val="28"/>
        </w:rPr>
        <w:t>выявление проектов, объединенных общим стратегическим направлением развития компании;</w:t>
      </w:r>
    </w:p>
    <w:p w:rsidR="00F8201D" w:rsidRPr="00F8201D" w:rsidRDefault="00F8201D" w:rsidP="00F8201D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■</w:t>
      </w:r>
      <w:r w:rsidRPr="00F8201D">
        <w:rPr>
          <w:rFonts w:ascii="Times New Roman" w:hAnsi="Times New Roman" w:cs="Times New Roman"/>
          <w:sz w:val="28"/>
          <w:szCs w:val="28"/>
        </w:rPr>
        <w:t>выявление проектов, использующих ресурсы одних и тех же подразделений компании;</w:t>
      </w:r>
    </w:p>
    <w:p w:rsidR="00F8201D" w:rsidRPr="00F8201D" w:rsidRDefault="00F8201D" w:rsidP="00F8201D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■</w:t>
      </w:r>
      <w:r w:rsidRPr="00F8201D">
        <w:rPr>
          <w:rFonts w:ascii="Times New Roman" w:hAnsi="Times New Roman" w:cs="Times New Roman"/>
          <w:sz w:val="28"/>
          <w:szCs w:val="28"/>
        </w:rPr>
        <w:t>выявление особенностей проектов, существенных для формирования бюджетов компании и учета затрат на проекты.</w:t>
      </w:r>
    </w:p>
    <w:p w:rsidR="000726D0" w:rsidRPr="000726D0" w:rsidRDefault="00F8201D" w:rsidP="00F8201D">
      <w:pPr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При решении данной задачи следует учитывать опыт, накопленный как в российской, так и в зарубежной практике. Ниже приведены примеры решений по классификациям проектов, программ и портфелей проектов, предлагаемые российскими специалистами по управлению проектами.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>Классификация проектов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>ПРИМЕР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201D">
        <w:rPr>
          <w:rFonts w:ascii="Times New Roman" w:hAnsi="Times New Roman" w:cs="Times New Roman"/>
          <w:sz w:val="28"/>
          <w:szCs w:val="28"/>
        </w:rPr>
        <w:t xml:space="preserve"> Подход, предполагающий использование в компании классификаций проектов по типам, масштабу, направленности: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         1)  по типам: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■ </w:t>
      </w:r>
      <w:r w:rsidRPr="00F8201D">
        <w:rPr>
          <w:rFonts w:ascii="Times New Roman" w:hAnsi="Times New Roman" w:cs="Times New Roman"/>
          <w:sz w:val="28"/>
          <w:szCs w:val="28"/>
        </w:rPr>
        <w:t>бизнес и организации (выход на новые рынки, слияния и поглощения ит. п.);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■ </w:t>
      </w:r>
      <w:r w:rsidRPr="00F8201D">
        <w:rPr>
          <w:rFonts w:ascii="Times New Roman" w:hAnsi="Times New Roman" w:cs="Times New Roman"/>
          <w:sz w:val="28"/>
          <w:szCs w:val="28"/>
        </w:rPr>
        <w:t>коммуникационные системы;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■</w:t>
      </w:r>
      <w:r w:rsidRPr="00F8201D">
        <w:rPr>
          <w:rFonts w:ascii="Times New Roman" w:hAnsi="Times New Roman" w:cs="Times New Roman"/>
          <w:sz w:val="28"/>
          <w:szCs w:val="28"/>
        </w:rPr>
        <w:t>мероприятия (например, проведение предвыборной кампании, маркетинг, PR);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■ </w:t>
      </w:r>
      <w:r w:rsidRPr="00F8201D">
        <w:rPr>
          <w:rFonts w:ascii="Times New Roman" w:hAnsi="Times New Roman" w:cs="Times New Roman"/>
          <w:sz w:val="28"/>
          <w:szCs w:val="28"/>
        </w:rPr>
        <w:t>строительство и реконструкция;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■</w:t>
      </w:r>
      <w:r w:rsidRPr="00F8201D">
        <w:rPr>
          <w:rFonts w:ascii="Times New Roman" w:hAnsi="Times New Roman" w:cs="Times New Roman"/>
          <w:sz w:val="28"/>
          <w:szCs w:val="28"/>
        </w:rPr>
        <w:t>информационные системы (программное обеспечение, автоматизация);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■</w:t>
      </w:r>
      <w:r w:rsidRPr="00F8201D">
        <w:rPr>
          <w:rFonts w:ascii="Times New Roman" w:hAnsi="Times New Roman" w:cs="Times New Roman"/>
          <w:sz w:val="28"/>
          <w:szCs w:val="28"/>
        </w:rPr>
        <w:t xml:space="preserve"> разработка коммерческих продуктов и услуг;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■ </w:t>
      </w:r>
      <w:r w:rsidRPr="00F8201D">
        <w:rPr>
          <w:rFonts w:ascii="Times New Roman" w:hAnsi="Times New Roman" w:cs="Times New Roman"/>
          <w:sz w:val="28"/>
          <w:szCs w:val="28"/>
        </w:rPr>
        <w:t>исследования и разработки;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■</w:t>
      </w:r>
      <w:r w:rsidRPr="00F8201D">
        <w:rPr>
          <w:rFonts w:ascii="Times New Roman" w:hAnsi="Times New Roman" w:cs="Times New Roman"/>
          <w:sz w:val="28"/>
          <w:szCs w:val="28"/>
        </w:rPr>
        <w:t>организационные (оптимизация бизнес-процессов, реструктуризация ит. п.);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>2)   по масштабу: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■</w:t>
      </w:r>
      <w:r w:rsidRPr="00F8201D">
        <w:rPr>
          <w:rFonts w:ascii="Times New Roman" w:hAnsi="Times New Roman" w:cs="Times New Roman"/>
          <w:sz w:val="28"/>
          <w:szCs w:val="28"/>
        </w:rPr>
        <w:t>проекты масштаба компании — охватывают несколько структурных подразделений компании;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■</w:t>
      </w:r>
      <w:r w:rsidRPr="00F8201D">
        <w:rPr>
          <w:rFonts w:ascii="Times New Roman" w:hAnsi="Times New Roman" w:cs="Times New Roman"/>
          <w:sz w:val="28"/>
          <w:szCs w:val="28"/>
        </w:rPr>
        <w:t>проекты масштаба структурного подразделения компании (например, филиала или завода) — охватывают несколько отделов подразделения (несколько цехов завода);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■</w:t>
      </w:r>
      <w:r w:rsidRPr="00F8201D">
        <w:rPr>
          <w:rFonts w:ascii="Times New Roman" w:hAnsi="Times New Roman" w:cs="Times New Roman"/>
          <w:sz w:val="28"/>
          <w:szCs w:val="28"/>
        </w:rPr>
        <w:t>проекты масштаба подразделения (цеха) — ведутся в одном подразделении компании.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         Примечание. Централизованно финансируемые проекты (обычно связанные с большими капитальными затратами) попадают в разряд проектов масштаба компании, даже если их реализация происходит в одном структурном подразделении (например, масштабная реконструкция);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         3)   по направленности: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■ </w:t>
      </w:r>
      <w:r w:rsidRPr="00F8201D">
        <w:rPr>
          <w:rFonts w:ascii="Times New Roman" w:hAnsi="Times New Roman" w:cs="Times New Roman"/>
          <w:sz w:val="28"/>
          <w:szCs w:val="28"/>
        </w:rPr>
        <w:t>коммерческие проекты, цель которых — получение максимальной прибыли;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■</w:t>
      </w:r>
      <w:r w:rsidRPr="00F8201D">
        <w:rPr>
          <w:rFonts w:ascii="Times New Roman" w:hAnsi="Times New Roman" w:cs="Times New Roman"/>
          <w:sz w:val="28"/>
          <w:szCs w:val="28"/>
        </w:rPr>
        <w:t>инфраструктурные проекты, дающие косвенный эффект, направленные на совершенствование объектов инфраструктуры компании и проведение внутренних организационных изменений (например, реструктуризация, внедрение ERP-системы);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■</w:t>
      </w:r>
      <w:r w:rsidRPr="00F8201D">
        <w:rPr>
          <w:rFonts w:ascii="Times New Roman" w:hAnsi="Times New Roman" w:cs="Times New Roman"/>
          <w:sz w:val="28"/>
          <w:szCs w:val="28"/>
        </w:rPr>
        <w:t>социальные проекты, которые исполняются вне компании и не рассчитаны на получение немедленного коммерческого эффекта (улучшение социальных условий, совершенствование городской инфраструктуры, строительство жилья для работников).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>ПРИМЕР 2 Подход, предполагающий использование в компании классификаций проектов по принадлежности, по функциональной направленности, по возврату вложенных средств, по способам финансирования, по срокам реализации проектов: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         1)   по принадлежности: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■ </w:t>
      </w:r>
      <w:r w:rsidRPr="00F8201D">
        <w:rPr>
          <w:rFonts w:ascii="Times New Roman" w:hAnsi="Times New Roman" w:cs="Times New Roman"/>
          <w:sz w:val="28"/>
          <w:szCs w:val="28"/>
        </w:rPr>
        <w:t>корпоративные — проекты, решения по которым принимаются на уровне всей компании (финансирование и контроль);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■</w:t>
      </w:r>
      <w:r w:rsidRPr="00F8201D">
        <w:rPr>
          <w:rFonts w:ascii="Times New Roman" w:hAnsi="Times New Roman" w:cs="Times New Roman"/>
          <w:sz w:val="28"/>
          <w:szCs w:val="28"/>
        </w:rPr>
        <w:t>локальные — проекты, осуществляемые в рамках дочерних компаний (финансирование и контроль на уровне дочерних компаний);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         2)   по функциональной направленности: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■ </w:t>
      </w:r>
      <w:r w:rsidRPr="00F8201D">
        <w:rPr>
          <w:rFonts w:ascii="Times New Roman" w:hAnsi="Times New Roman" w:cs="Times New Roman"/>
          <w:sz w:val="28"/>
          <w:szCs w:val="28"/>
        </w:rPr>
        <w:t>маркетинговые — проекты развития рынков сбыта, продвижения услуг;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■</w:t>
      </w:r>
      <w:r w:rsidRPr="00F8201D">
        <w:rPr>
          <w:rFonts w:ascii="Times New Roman" w:hAnsi="Times New Roman" w:cs="Times New Roman"/>
          <w:sz w:val="28"/>
          <w:szCs w:val="28"/>
        </w:rPr>
        <w:t>организационные — проекты реструктуризации, реорганизации подразделений, внедрения управленческих систем компании;</w:t>
      </w:r>
    </w:p>
    <w:p w:rsidR="000726D0" w:rsidRPr="000726D0" w:rsidRDefault="000726D0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■</w:t>
      </w:r>
      <w:r w:rsidRPr="00F8201D">
        <w:rPr>
          <w:rFonts w:ascii="Times New Roman" w:hAnsi="Times New Roman" w:cs="Times New Roman"/>
          <w:sz w:val="28"/>
          <w:szCs w:val="28"/>
        </w:rPr>
        <w:t>технологические — проекты модернизации, развития, реконструкции основных фондов компании;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■ </w:t>
      </w:r>
      <w:r w:rsidRPr="00F8201D">
        <w:rPr>
          <w:rFonts w:ascii="Times New Roman" w:hAnsi="Times New Roman" w:cs="Times New Roman"/>
          <w:sz w:val="28"/>
          <w:szCs w:val="28"/>
        </w:rPr>
        <w:t>информационные — проекты развития информационных систем;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■ </w:t>
      </w:r>
      <w:r w:rsidRPr="00F8201D">
        <w:rPr>
          <w:rFonts w:ascii="Times New Roman" w:hAnsi="Times New Roman" w:cs="Times New Roman"/>
          <w:sz w:val="28"/>
          <w:szCs w:val="28"/>
        </w:rPr>
        <w:t>прочие — проекты, не вошедшие в вышеперечисленные классы проектов;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8201D">
        <w:rPr>
          <w:rFonts w:ascii="Times New Roman" w:hAnsi="Times New Roman" w:cs="Times New Roman"/>
          <w:sz w:val="28"/>
          <w:szCs w:val="28"/>
        </w:rPr>
        <w:t>3)   по возврату вложенных средств: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■</w:t>
      </w:r>
      <w:r w:rsidRPr="00F8201D">
        <w:rPr>
          <w:rFonts w:ascii="Times New Roman" w:hAnsi="Times New Roman" w:cs="Times New Roman"/>
          <w:sz w:val="28"/>
          <w:szCs w:val="28"/>
        </w:rPr>
        <w:t>окупаемые — проекты, имеющие своей целью прямой возврат вложенных ресурсов и извлечение дополнительной прибыли, обусловленной реализацией проекта;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F7F95">
        <w:rPr>
          <w:rFonts w:ascii="Times New Roman" w:hAnsi="Times New Roman" w:cs="Times New Roman"/>
          <w:sz w:val="28"/>
          <w:szCs w:val="28"/>
        </w:rPr>
        <w:t>■</w:t>
      </w:r>
      <w:r w:rsidRPr="00F8201D">
        <w:rPr>
          <w:rFonts w:ascii="Times New Roman" w:hAnsi="Times New Roman" w:cs="Times New Roman"/>
          <w:sz w:val="28"/>
          <w:szCs w:val="28"/>
        </w:rPr>
        <w:t>затратные — проекты, для которых не предусматривается расчет прямого возврата вложенных ресурсов (оценка финансовой эффективности) и ведущие к улучшению качественных показателей и экономии ресурсов;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8201D">
        <w:rPr>
          <w:rFonts w:ascii="Times New Roman" w:hAnsi="Times New Roman" w:cs="Times New Roman"/>
          <w:sz w:val="28"/>
          <w:szCs w:val="28"/>
        </w:rPr>
        <w:t>4)   по способу финансирования: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F7F95">
        <w:rPr>
          <w:rFonts w:ascii="Times New Roman" w:hAnsi="Times New Roman" w:cs="Times New Roman"/>
          <w:sz w:val="28"/>
          <w:szCs w:val="28"/>
        </w:rPr>
        <w:t xml:space="preserve"> ■ </w:t>
      </w:r>
      <w:r w:rsidRPr="00F8201D">
        <w:rPr>
          <w:rFonts w:ascii="Times New Roman" w:hAnsi="Times New Roman" w:cs="Times New Roman"/>
          <w:sz w:val="28"/>
          <w:szCs w:val="28"/>
        </w:rPr>
        <w:t>бюджетное;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F7F95">
        <w:rPr>
          <w:rFonts w:ascii="Times New Roman" w:hAnsi="Times New Roman" w:cs="Times New Roman"/>
          <w:sz w:val="28"/>
          <w:szCs w:val="28"/>
        </w:rPr>
        <w:t xml:space="preserve">■ </w:t>
      </w:r>
      <w:r w:rsidRPr="00F8201D">
        <w:rPr>
          <w:rFonts w:ascii="Times New Roman" w:hAnsi="Times New Roman" w:cs="Times New Roman"/>
          <w:sz w:val="28"/>
          <w:szCs w:val="28"/>
        </w:rPr>
        <w:t>внебюджетное;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F7F95">
        <w:rPr>
          <w:rFonts w:ascii="Times New Roman" w:hAnsi="Times New Roman" w:cs="Times New Roman"/>
          <w:sz w:val="28"/>
          <w:szCs w:val="28"/>
        </w:rPr>
        <w:t xml:space="preserve">■ </w:t>
      </w:r>
      <w:r w:rsidRPr="00F8201D">
        <w:rPr>
          <w:rFonts w:ascii="Times New Roman" w:hAnsi="Times New Roman" w:cs="Times New Roman"/>
          <w:sz w:val="28"/>
          <w:szCs w:val="28"/>
        </w:rPr>
        <w:t>смешанное;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8201D">
        <w:rPr>
          <w:rFonts w:ascii="Times New Roman" w:hAnsi="Times New Roman" w:cs="Times New Roman"/>
          <w:sz w:val="28"/>
          <w:szCs w:val="28"/>
        </w:rPr>
        <w:t>5)   по срокам реализации: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F7F95">
        <w:rPr>
          <w:rFonts w:ascii="Times New Roman" w:hAnsi="Times New Roman" w:cs="Times New Roman"/>
          <w:sz w:val="28"/>
          <w:szCs w:val="28"/>
        </w:rPr>
        <w:t xml:space="preserve"> ■ </w:t>
      </w:r>
      <w:r w:rsidRPr="00F8201D">
        <w:rPr>
          <w:rFonts w:ascii="Times New Roman" w:hAnsi="Times New Roman" w:cs="Times New Roman"/>
          <w:sz w:val="28"/>
          <w:szCs w:val="28"/>
        </w:rPr>
        <w:t>краткосрочные (до 1 года);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F7F95">
        <w:rPr>
          <w:rFonts w:ascii="Times New Roman" w:hAnsi="Times New Roman" w:cs="Times New Roman"/>
          <w:sz w:val="28"/>
          <w:szCs w:val="28"/>
        </w:rPr>
        <w:t xml:space="preserve">■ </w:t>
      </w:r>
      <w:r w:rsidRPr="00F8201D">
        <w:rPr>
          <w:rFonts w:ascii="Times New Roman" w:hAnsi="Times New Roman" w:cs="Times New Roman"/>
          <w:sz w:val="28"/>
          <w:szCs w:val="28"/>
        </w:rPr>
        <w:t>среднесрочные (от 1 года до 3 лет);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F7F95">
        <w:rPr>
          <w:rFonts w:ascii="Times New Roman" w:hAnsi="Times New Roman" w:cs="Times New Roman"/>
          <w:sz w:val="28"/>
          <w:szCs w:val="28"/>
        </w:rPr>
        <w:t xml:space="preserve">■ </w:t>
      </w:r>
      <w:r w:rsidRPr="00F8201D">
        <w:rPr>
          <w:rFonts w:ascii="Times New Roman" w:hAnsi="Times New Roman" w:cs="Times New Roman"/>
          <w:sz w:val="28"/>
          <w:szCs w:val="28"/>
        </w:rPr>
        <w:t>долгосрочные (свыше 3 лет).</w:t>
      </w: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>ПРИМЕРЗ Подход, предполагающий использование в компании классификации проектов по их направленности.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1)   Строительство: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F7F95">
        <w:rPr>
          <w:rFonts w:ascii="Times New Roman" w:hAnsi="Times New Roman" w:cs="Times New Roman"/>
          <w:sz w:val="28"/>
          <w:szCs w:val="28"/>
        </w:rPr>
        <w:t xml:space="preserve"> ■ </w:t>
      </w:r>
      <w:r w:rsidRPr="00F8201D">
        <w:rPr>
          <w:rFonts w:ascii="Times New Roman" w:hAnsi="Times New Roman" w:cs="Times New Roman"/>
          <w:sz w:val="28"/>
          <w:szCs w:val="28"/>
        </w:rPr>
        <w:t>новое строительство;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3F7F95">
        <w:rPr>
          <w:rFonts w:ascii="Times New Roman" w:hAnsi="Times New Roman" w:cs="Times New Roman"/>
          <w:sz w:val="28"/>
          <w:szCs w:val="28"/>
        </w:rPr>
        <w:t xml:space="preserve">■ </w:t>
      </w:r>
      <w:r w:rsidRPr="00F8201D">
        <w:rPr>
          <w:rFonts w:ascii="Times New Roman" w:hAnsi="Times New Roman" w:cs="Times New Roman"/>
          <w:sz w:val="28"/>
          <w:szCs w:val="28"/>
        </w:rPr>
        <w:t>реконструкция;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F7F95">
        <w:rPr>
          <w:rFonts w:ascii="Times New Roman" w:hAnsi="Times New Roman" w:cs="Times New Roman"/>
          <w:sz w:val="28"/>
          <w:szCs w:val="28"/>
        </w:rPr>
        <w:t xml:space="preserve"> ■ </w:t>
      </w:r>
      <w:r w:rsidRPr="00F8201D">
        <w:rPr>
          <w:rFonts w:ascii="Times New Roman" w:hAnsi="Times New Roman" w:cs="Times New Roman"/>
          <w:sz w:val="28"/>
          <w:szCs w:val="28"/>
        </w:rPr>
        <w:t>расширение;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F7F95">
        <w:rPr>
          <w:rFonts w:ascii="Times New Roman" w:hAnsi="Times New Roman" w:cs="Times New Roman"/>
          <w:sz w:val="28"/>
          <w:szCs w:val="28"/>
        </w:rPr>
        <w:t xml:space="preserve"> ■ </w:t>
      </w:r>
      <w:r w:rsidRPr="00F8201D">
        <w:rPr>
          <w:rFonts w:ascii="Times New Roman" w:hAnsi="Times New Roman" w:cs="Times New Roman"/>
          <w:sz w:val="28"/>
          <w:szCs w:val="28"/>
        </w:rPr>
        <w:t>техническое перевооружение.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2)   Приобретение имущественных комплексов или отдельных объектов (их </w:t>
      </w:r>
      <w:proofErr w:type="gramStart"/>
      <w:r w:rsidRPr="00F8201D">
        <w:rPr>
          <w:rFonts w:ascii="Times New Roman" w:hAnsi="Times New Roman" w:cs="Times New Roman"/>
          <w:sz w:val="28"/>
          <w:szCs w:val="28"/>
        </w:rPr>
        <w:t>частей )</w:t>
      </w:r>
      <w:proofErr w:type="gramEnd"/>
      <w:r w:rsidRPr="00F8201D">
        <w:rPr>
          <w:rFonts w:ascii="Times New Roman" w:hAnsi="Times New Roman" w:cs="Times New Roman"/>
          <w:sz w:val="28"/>
          <w:szCs w:val="28"/>
        </w:rPr>
        <w:t>, входящих в состав имущественных комплексов: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■</w:t>
      </w:r>
      <w:r w:rsidRPr="00F8201D">
        <w:rPr>
          <w:rFonts w:ascii="Times New Roman" w:hAnsi="Times New Roman" w:cs="Times New Roman"/>
          <w:sz w:val="28"/>
          <w:szCs w:val="28"/>
        </w:rPr>
        <w:t>приобретение имущественных комплексов;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■</w:t>
      </w:r>
      <w:r w:rsidRPr="00F8201D">
        <w:rPr>
          <w:rFonts w:ascii="Times New Roman" w:hAnsi="Times New Roman" w:cs="Times New Roman"/>
          <w:sz w:val="28"/>
          <w:szCs w:val="28"/>
        </w:rPr>
        <w:t>приобретение отдельных объектов (или их частей), входящих в состав имущественных комплексов (зданий, сооружений, оборудования, транспортных средств и других основных средств);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■ </w:t>
      </w:r>
      <w:r w:rsidRPr="00F8201D">
        <w:rPr>
          <w:rFonts w:ascii="Times New Roman" w:hAnsi="Times New Roman" w:cs="Times New Roman"/>
          <w:sz w:val="28"/>
          <w:szCs w:val="28"/>
        </w:rPr>
        <w:t>приобретение земельных участков;</w:t>
      </w:r>
    </w:p>
    <w:p w:rsidR="00F8201D" w:rsidRPr="00F8201D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■ </w:t>
      </w:r>
      <w:r w:rsidRPr="00F8201D">
        <w:rPr>
          <w:rFonts w:ascii="Times New Roman" w:hAnsi="Times New Roman" w:cs="Times New Roman"/>
          <w:sz w:val="28"/>
          <w:szCs w:val="28"/>
        </w:rPr>
        <w:t>приобретение объектов землепользования.</w:t>
      </w:r>
    </w:p>
    <w:p w:rsidR="00990C93" w:rsidRPr="00990C93" w:rsidRDefault="00F8201D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3)</w:t>
      </w:r>
      <w:r w:rsidRPr="00F8201D">
        <w:rPr>
          <w:rFonts w:ascii="Times New Roman" w:hAnsi="Times New Roman" w:cs="Times New Roman"/>
          <w:sz w:val="28"/>
          <w:szCs w:val="28"/>
        </w:rPr>
        <w:t xml:space="preserve">Приобретение долей/акций/паев в других компаниях и создание </w:t>
      </w:r>
      <w:proofErr w:type="spellStart"/>
      <w:r w:rsidRPr="00F8201D">
        <w:rPr>
          <w:rFonts w:ascii="Times New Roman" w:hAnsi="Times New Roman" w:cs="Times New Roman"/>
          <w:sz w:val="28"/>
          <w:szCs w:val="28"/>
        </w:rPr>
        <w:t>новыхкомпаний</w:t>
      </w:r>
      <w:proofErr w:type="spellEnd"/>
      <w:r w:rsidRPr="00F8201D">
        <w:rPr>
          <w:rFonts w:ascii="Times New Roman" w:hAnsi="Times New Roman" w:cs="Times New Roman"/>
          <w:sz w:val="28"/>
          <w:szCs w:val="28"/>
        </w:rPr>
        <w:t>:</w:t>
      </w:r>
    </w:p>
    <w:p w:rsidR="00990C93" w:rsidRDefault="00990C93" w:rsidP="00F8201D">
      <w:pPr>
        <w:spacing w:after="0" w:line="240" w:lineRule="auto"/>
        <w:ind w:firstLine="783"/>
        <w:jc w:val="both"/>
        <w:rPr>
          <w:rFonts w:ascii="Times New Roman" w:hAnsi="Times New Roman" w:cs="Times New Roman"/>
          <w:sz w:val="28"/>
          <w:szCs w:val="28"/>
        </w:rPr>
      </w:pPr>
    </w:p>
    <w:p w:rsidR="00F8201D" w:rsidRPr="00F8201D" w:rsidRDefault="00F8201D" w:rsidP="00F82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>■ создание новых компаний;</w:t>
      </w:r>
    </w:p>
    <w:p w:rsidR="00F8201D" w:rsidRPr="00F8201D" w:rsidRDefault="00F8201D" w:rsidP="00F82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          ■ приобретение долей/акций/паев в других компаниях.</w:t>
      </w:r>
    </w:p>
    <w:p w:rsidR="00F8201D" w:rsidRPr="00F8201D" w:rsidRDefault="00F8201D" w:rsidP="00F82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        4) Развитие ИКТ:</w:t>
      </w:r>
    </w:p>
    <w:p w:rsidR="00F8201D" w:rsidRPr="00F8201D" w:rsidRDefault="00F8201D" w:rsidP="00F82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          ■ разработка/развитие и внедрение бизнес-приложений;</w:t>
      </w:r>
    </w:p>
    <w:p w:rsidR="00F8201D" w:rsidRPr="00F8201D" w:rsidRDefault="00F8201D" w:rsidP="00F82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          ■ разработка/развитие и внедрение элементов ИКТ-</w:t>
      </w:r>
      <w:proofErr w:type="spellStart"/>
      <w:r w:rsidRPr="00F8201D">
        <w:rPr>
          <w:rFonts w:ascii="Times New Roman" w:hAnsi="Times New Roman" w:cs="Times New Roman"/>
          <w:sz w:val="28"/>
          <w:szCs w:val="28"/>
        </w:rPr>
        <w:t>инфрасгруктуры</w:t>
      </w:r>
      <w:proofErr w:type="spellEnd"/>
      <w:r w:rsidRPr="00F8201D">
        <w:rPr>
          <w:rFonts w:ascii="Times New Roman" w:hAnsi="Times New Roman" w:cs="Times New Roman"/>
          <w:sz w:val="28"/>
          <w:szCs w:val="28"/>
        </w:rPr>
        <w:t xml:space="preserve"> (средства и системы связи, средства измерения, средства автоматизации (процессов производства), средства телемеханики, системы безопасности и т. п.).</w:t>
      </w:r>
    </w:p>
    <w:p w:rsidR="00F8201D" w:rsidRPr="00F8201D" w:rsidRDefault="00F8201D" w:rsidP="00F82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01D" w:rsidRPr="00F8201D" w:rsidRDefault="00F8201D" w:rsidP="00F8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Приведенные примеры классификаций проектов не являются универсальными и не претендуют на полный охват всех возможных видов проектов компаний. В каждой компании должны быть определены свои методики классификации, на основе которых можно будет оптимизировать и стандартизировать процессы и структуры для управления проектами.</w:t>
      </w:r>
    </w:p>
    <w:p w:rsidR="00F8201D" w:rsidRPr="00F8201D" w:rsidRDefault="00F8201D" w:rsidP="00F82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01D" w:rsidRPr="00F8201D" w:rsidRDefault="00F8201D" w:rsidP="00F82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    Классификация программ</w:t>
      </w:r>
    </w:p>
    <w:p w:rsidR="00F8201D" w:rsidRPr="00F8201D" w:rsidRDefault="00F8201D" w:rsidP="00F82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01D" w:rsidRPr="00F8201D" w:rsidRDefault="00F8201D" w:rsidP="003F7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01D">
        <w:rPr>
          <w:rFonts w:ascii="Times New Roman" w:hAnsi="Times New Roman" w:cs="Times New Roman"/>
          <w:sz w:val="28"/>
          <w:szCs w:val="28"/>
        </w:rPr>
        <w:t xml:space="preserve">    Программы, как и проекты, являются средством достижения целей компании, часто в контексте стратегического плана. Некоторые проекты в рамках программы могут еще до завершения программы создать полезные результаты для компании. Но основные выгоды от программы и большей части входящих в нее проектов ожидаются на ее завершающей стадии. Основная причина объединения проектов в программы — это получение эффекта за счет централизованного управления ресурсами, выделяемыми на проекты программы, оптимизации интегрированной стоимости и общих сроков реализации программы. При этом в стандарте PMI для управления программами (</w:t>
      </w:r>
      <w:proofErr w:type="spellStart"/>
      <w:r w:rsidRPr="00F8201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F820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01D">
        <w:rPr>
          <w:rFonts w:ascii="Times New Roman" w:hAnsi="Times New Roman" w:cs="Times New Roman"/>
          <w:sz w:val="28"/>
          <w:szCs w:val="28"/>
        </w:rPr>
        <w:t>Standard</w:t>
      </w:r>
      <w:proofErr w:type="spellEnd"/>
      <w:r w:rsidRPr="00F820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01D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F820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01D">
        <w:rPr>
          <w:rFonts w:ascii="Times New Roman" w:hAnsi="Times New Roman" w:cs="Times New Roman"/>
          <w:sz w:val="28"/>
          <w:szCs w:val="28"/>
        </w:rPr>
        <w:t>Program</w:t>
      </w:r>
      <w:proofErr w:type="spellEnd"/>
      <w:r w:rsidRPr="00F820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01D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F8201D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F8201D">
        <w:rPr>
          <w:rFonts w:ascii="Times New Roman" w:hAnsi="Times New Roman" w:cs="Times New Roman"/>
          <w:sz w:val="28"/>
          <w:szCs w:val="28"/>
        </w:rPr>
        <w:t>Second</w:t>
      </w:r>
      <w:proofErr w:type="spellEnd"/>
      <w:r w:rsidRPr="00F820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01D">
        <w:rPr>
          <w:rFonts w:ascii="Times New Roman" w:hAnsi="Times New Roman" w:cs="Times New Roman"/>
          <w:sz w:val="28"/>
          <w:szCs w:val="28"/>
        </w:rPr>
        <w:t>Edition</w:t>
      </w:r>
      <w:proofErr w:type="spellEnd"/>
      <w:r w:rsidRPr="00F8201D">
        <w:rPr>
          <w:rFonts w:ascii="Times New Roman" w:hAnsi="Times New Roman" w:cs="Times New Roman"/>
          <w:sz w:val="28"/>
          <w:szCs w:val="28"/>
        </w:rPr>
        <w:t xml:space="preserve">) в случае, если проекты, предлагаемые к включению программу, связаны между собой только общими клиентами, поставщиками ресурсов или используемыми технологиями, рекомендуется управлять ими уже не как программами, а как портфелем проектов. Основной акцент при формировании и определении </w:t>
      </w:r>
      <w:r w:rsidRPr="00F8201D">
        <w:rPr>
          <w:rFonts w:ascii="Times New Roman" w:hAnsi="Times New Roman" w:cs="Times New Roman"/>
          <w:sz w:val="28"/>
          <w:szCs w:val="28"/>
        </w:rPr>
        <w:lastRenderedPageBreak/>
        <w:t>программы PMI предлагает делать на взаимосвязанных проектах и на выборе оптимального подхода к управлению ими с учетом имеющихся зависимостей, ограничений и рисков.</w:t>
      </w:r>
    </w:p>
    <w:p w:rsidR="00990C93" w:rsidRPr="00990C93" w:rsidRDefault="00990C93" w:rsidP="00F82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0C93" w:rsidRPr="00C579BC" w:rsidRDefault="00C579BC" w:rsidP="00C579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9BC">
        <w:rPr>
          <w:rFonts w:ascii="Times New Roman" w:hAnsi="Times New Roman" w:cs="Times New Roman"/>
          <w:b/>
          <w:sz w:val="28"/>
          <w:szCs w:val="28"/>
        </w:rPr>
        <w:t>Тема 4. Жизненный цикл проекта. Примеры моделей жизненных циклов проектов.</w:t>
      </w:r>
    </w:p>
    <w:p w:rsidR="00C579BC" w:rsidRPr="00C579BC" w:rsidRDefault="00C579BC" w:rsidP="00C579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579BC">
        <w:rPr>
          <w:rFonts w:ascii="Times New Roman" w:hAnsi="Times New Roman" w:cs="Times New Roman"/>
          <w:sz w:val="28"/>
          <w:szCs w:val="28"/>
        </w:rPr>
        <w:t>Определение и классификация жизненных циклов проектов</w:t>
      </w:r>
    </w:p>
    <w:p w:rsidR="00C579BC" w:rsidRPr="00C579BC" w:rsidRDefault="00C579BC" w:rsidP="00C579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579BC" w:rsidRPr="00C579BC" w:rsidRDefault="00C579BC" w:rsidP="00C579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579BC">
        <w:rPr>
          <w:rFonts w:ascii="Times New Roman" w:hAnsi="Times New Roman" w:cs="Times New Roman"/>
          <w:sz w:val="28"/>
          <w:szCs w:val="28"/>
        </w:rPr>
        <w:t xml:space="preserve">   Жизненный цикл проекта — это набор, как правило, последовательных и иногда перекрывающихся фаз проекта¹, названия и количество которых определяются потребностями в управлении и контроле организации или организаций, вовлеченных в проект, характером самого проекта и его прикладной областью.</w:t>
      </w:r>
    </w:p>
    <w:p w:rsidR="00C579BC" w:rsidRPr="00C579BC" w:rsidRDefault="00C579BC" w:rsidP="00C579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579BC">
        <w:rPr>
          <w:rFonts w:ascii="Times New Roman" w:hAnsi="Times New Roman" w:cs="Times New Roman"/>
          <w:sz w:val="28"/>
          <w:szCs w:val="28"/>
        </w:rPr>
        <w:t xml:space="preserve">   Модель жизненного цикла является базой для интегрированного управления проектом и всеми его элементами. На основе модели жизненного цикла могут быть определены:</w:t>
      </w:r>
    </w:p>
    <w:p w:rsidR="00C579BC" w:rsidRPr="00C579BC" w:rsidRDefault="00C579BC" w:rsidP="00C579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■ </w:t>
      </w:r>
      <w:r w:rsidRPr="00C579BC">
        <w:rPr>
          <w:rFonts w:ascii="Times New Roman" w:hAnsi="Times New Roman" w:cs="Times New Roman"/>
          <w:sz w:val="28"/>
          <w:szCs w:val="28"/>
        </w:rPr>
        <w:t>сроки начала и окончания проекта;</w:t>
      </w:r>
    </w:p>
    <w:p w:rsidR="00C579BC" w:rsidRPr="00C579BC" w:rsidRDefault="00C579BC" w:rsidP="00C579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■ </w:t>
      </w:r>
      <w:r w:rsidRPr="00C579BC">
        <w:rPr>
          <w:rFonts w:ascii="Times New Roman" w:hAnsi="Times New Roman" w:cs="Times New Roman"/>
          <w:sz w:val="28"/>
          <w:szCs w:val="28"/>
        </w:rPr>
        <w:t>наиболее эффективная методология или технологии выполнения проекта с учетом требований заказчика к результатам и имеющихся ограничений;</w:t>
      </w:r>
    </w:p>
    <w:p w:rsidR="00C579BC" w:rsidRPr="00C579BC" w:rsidRDefault="00C579BC" w:rsidP="00C579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■ </w:t>
      </w:r>
      <w:r w:rsidRPr="00C579BC">
        <w:rPr>
          <w:rFonts w:ascii="Times New Roman" w:hAnsi="Times New Roman" w:cs="Times New Roman"/>
          <w:sz w:val="28"/>
          <w:szCs w:val="28"/>
        </w:rPr>
        <w:t>состав и порядок выполнения стадий проекта;</w:t>
      </w:r>
    </w:p>
    <w:p w:rsidR="00C579BC" w:rsidRDefault="00C579BC" w:rsidP="00C579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■ </w:t>
      </w:r>
      <w:r w:rsidRPr="00C579BC">
        <w:rPr>
          <w:rFonts w:ascii="Times New Roman" w:hAnsi="Times New Roman" w:cs="Times New Roman"/>
          <w:sz w:val="28"/>
          <w:szCs w:val="28"/>
        </w:rPr>
        <w:t>состав работ и результатов для каждой стадии проекта;</w:t>
      </w:r>
    </w:p>
    <w:p w:rsidR="00C579BC" w:rsidRPr="00C579BC" w:rsidRDefault="00C579BC" w:rsidP="00C579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579BC">
        <w:rPr>
          <w:rFonts w:ascii="Times New Roman" w:hAnsi="Times New Roman" w:cs="Times New Roman"/>
          <w:sz w:val="28"/>
          <w:szCs w:val="28"/>
        </w:rPr>
        <w:t>■ контрольные точки для принятия решения о завершения данной и инициации следующей стадии, а также контрольные точки, в которых должны быть представлены результаты стадий проекта.</w:t>
      </w:r>
    </w:p>
    <w:p w:rsidR="00C579BC" w:rsidRPr="00C579BC" w:rsidRDefault="00C579BC" w:rsidP="00C57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9BC">
        <w:rPr>
          <w:rFonts w:ascii="Times New Roman" w:hAnsi="Times New Roman" w:cs="Times New Roman"/>
          <w:sz w:val="28"/>
          <w:szCs w:val="28"/>
        </w:rPr>
        <w:t xml:space="preserve">   В зависимости от потребностей исполняющей организации в планировании и контроле проекта, в управлении рисками и с учетом ограничений по финансированию его жизненный цикл может быть разбит на различное количество стадий, как правило от 3 до 9 и более, и описан с разным уровнем детализации. Степень детализация описания стадий также зависит от наличия опыта выполнения подобных проектов и базы знаний по ним, а также от требуемой точности в оценке сроков и затрат на каждую стадию. Для описания жизненного цикла проекта могут быть использованы графические схемы, таблицы, контрольные списки с указанием типовых выходов по управлению и результатов поставки проекта по каждой стадии. Названия стадиям проекта чаще всего даются либо по основной группе работ, включенной в данную стадию, либо на основе принятой в компании практики, а также либо на основе требований заказчика, либо на основе общераспространенных отраслевых практик.</w:t>
      </w:r>
    </w:p>
    <w:p w:rsidR="00C579BC" w:rsidRPr="00C579BC" w:rsidRDefault="00C579BC" w:rsidP="00C57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9BC">
        <w:rPr>
          <w:rFonts w:ascii="Times New Roman" w:hAnsi="Times New Roman" w:cs="Times New Roman"/>
          <w:sz w:val="28"/>
          <w:szCs w:val="28"/>
        </w:rPr>
        <w:t xml:space="preserve">   Когда замысел продукта или понимание результатов предполагаемого проекта не очевидны, нет уверенности в осуществимости проекта, лучше данную фазу выделять в отдельный исследовательский проект и на основе его результатов принимать решение о запуске основного проекта.</w:t>
      </w:r>
    </w:p>
    <w:p w:rsidR="00F13A1B" w:rsidRPr="00F13A1B" w:rsidRDefault="00C579BC" w:rsidP="00F13A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79BC">
        <w:rPr>
          <w:rFonts w:ascii="Times New Roman" w:hAnsi="Times New Roman" w:cs="Times New Roman"/>
          <w:sz w:val="28"/>
          <w:szCs w:val="28"/>
        </w:rPr>
        <w:t xml:space="preserve">   Переход из одной фазы в другую в пределах жизненного цикла проекта обычно подразумевает некую форму передачи результатов заказчику или </w:t>
      </w:r>
      <w:r w:rsidRPr="00C579BC">
        <w:rPr>
          <w:rFonts w:ascii="Times New Roman" w:hAnsi="Times New Roman" w:cs="Times New Roman"/>
          <w:sz w:val="28"/>
          <w:szCs w:val="28"/>
        </w:rPr>
        <w:lastRenderedPageBreak/>
        <w:t>исполнителям следующей фазы, к подобным моментам, как правило, привязываются контрольные точки или точки принятия решений о переходе от одной фазы к другой. Результаты поставки одной фазы обычно проверяются на предмет завершенности и соответствия установленным и согласованным с заказчиком требованиям и проходят процедуру одобрения, прежде чем начинаются работы следующей фазы. Однако в ряде случаев следующая фаза может начинаться до одобрения результатов поставки предыдущей. Обычно это происходит при необходимости сократить общий срок выполнения проекта за счет параллельного</w:t>
      </w:r>
      <w:r w:rsidR="00F13A1B">
        <w:rPr>
          <w:rFonts w:ascii="Times New Roman" w:hAnsi="Times New Roman" w:cs="Times New Roman"/>
          <w:sz w:val="28"/>
          <w:szCs w:val="28"/>
        </w:rPr>
        <w:t xml:space="preserve"> </w:t>
      </w:r>
      <w:r w:rsidR="00F13A1B" w:rsidRPr="00F13A1B">
        <w:rPr>
          <w:rFonts w:ascii="Times New Roman" w:hAnsi="Times New Roman" w:cs="Times New Roman"/>
          <w:sz w:val="28"/>
          <w:szCs w:val="28"/>
        </w:rPr>
        <w:t>выполнения фаз или их частичного совмещения по срокам при условии, что возникающие при этом риски являются приемлемыми для компании. Принятие решения о завершении очередной фазы не означает автоматического начала следующей фазы, так как проект по разным причинам может быть приостановлен или прекращен после выполнения любой его фазы.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Независимо от размеров, сложности, используемой для создания продукта технологии большую часть проектов можно представить в виде подобной модели, выделив аналогичные фазы со специфическими для соответствующей области деятельности названиями: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1)    старт проекта. Фаза 1 начинается с появления идеи о разработке какого-либо проекта, направленного на получение ценного для компании или внешних клиентов результата, и завершается либо решением о запуске проекта и переходе на следующую фазу, либо отказом от реализации подобного проекта;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2)    подготовка и организация проекта. Фаза 2 включает в себя проведение необходимых исследований, определение требований к результатам проекта, разработку необходимого пакета планов для проекта. В рамках данной стадии целесообразно создать и согласовать с заказчиком или потенциальными клиентами прототип продукта или варианты предполагаемых решений, которые предполагается разработать и реализовать на следующих стадиях. Стадия завершается утверждением плана управления проектом и формированием проектной команды, необходимой для выполнения следующей фазы проекта;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3)    выполнение проекта. Фаза 3 может быть разбита на несколько </w:t>
      </w:r>
      <w:proofErr w:type="spellStart"/>
      <w:r w:rsidRPr="00F13A1B">
        <w:rPr>
          <w:rFonts w:ascii="Times New Roman" w:hAnsi="Times New Roman" w:cs="Times New Roman"/>
          <w:sz w:val="28"/>
          <w:szCs w:val="28"/>
        </w:rPr>
        <w:t>подфаз</w:t>
      </w:r>
      <w:proofErr w:type="spellEnd"/>
      <w:r w:rsidRPr="00F13A1B">
        <w:rPr>
          <w:rFonts w:ascii="Times New Roman" w:hAnsi="Times New Roman" w:cs="Times New Roman"/>
          <w:sz w:val="28"/>
          <w:szCs w:val="28"/>
        </w:rPr>
        <w:t xml:space="preserve"> в зависимости от подхода, выбранного для разработки и реализации продукта или решения по проекту, и потребностей заинтересованных в проекте лиц в степени детализации планирования и в контроле за выполнением проекта;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4)    завершение проекта. Фаза 4 предполагает доработку результатов проекта, если в этом есть необходимость, решение всех открытых вопросов и проблем по проекту, а также документирование результатов и опыта проекта и передачу документации по проекту в архив компании.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Уровень затрат по проекту и потребности в персонале в разрезе фаз жизненного цикла зависят от подхода к реализации проекта и определенных для него рамок, выбранных для реализации проекта. </w:t>
      </w:r>
      <w:r w:rsidR="00DE5B8A">
        <w:rPr>
          <w:rFonts w:ascii="Times New Roman" w:hAnsi="Times New Roman" w:cs="Times New Roman"/>
          <w:sz w:val="28"/>
          <w:szCs w:val="28"/>
        </w:rPr>
        <w:t>Р</w:t>
      </w:r>
      <w:r w:rsidRPr="00F13A1B">
        <w:rPr>
          <w:rFonts w:ascii="Times New Roman" w:hAnsi="Times New Roman" w:cs="Times New Roman"/>
          <w:sz w:val="28"/>
          <w:szCs w:val="28"/>
        </w:rPr>
        <w:t>аспределени</w:t>
      </w:r>
      <w:r w:rsidR="00DE5B8A">
        <w:rPr>
          <w:rFonts w:ascii="Times New Roman" w:hAnsi="Times New Roman" w:cs="Times New Roman"/>
          <w:sz w:val="28"/>
          <w:szCs w:val="28"/>
        </w:rPr>
        <w:t>е</w:t>
      </w:r>
      <w:r w:rsidRPr="00F13A1B">
        <w:rPr>
          <w:rFonts w:ascii="Times New Roman" w:hAnsi="Times New Roman" w:cs="Times New Roman"/>
          <w:sz w:val="28"/>
          <w:szCs w:val="28"/>
        </w:rPr>
        <w:t xml:space="preserve"> затрат и </w:t>
      </w:r>
      <w:r w:rsidRPr="00F13A1B">
        <w:rPr>
          <w:rFonts w:ascii="Times New Roman" w:hAnsi="Times New Roman" w:cs="Times New Roman"/>
          <w:sz w:val="28"/>
          <w:szCs w:val="28"/>
        </w:rPr>
        <w:lastRenderedPageBreak/>
        <w:t>изменения численности задействованного в проекте персонала по фазам для трех наиболее распространенных подходов к выполнению проектов: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■ для проекта, выполняемого по традиционной линейной модели и предполагающего передачу продукта заказчику в конце;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■ для проекта, выполняемого по одной из адаптивных методологий циклами или итерациями и предполагающего сборку конечного продукта в конце;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■ для проекта, включающего этап эксплуатации созданного в рамках проекта объекта или этап вывода нового продукта на рынок до выхода на целевые значения установленных для проекта показателей.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Модели жизненного цикла используются компаниями для определения временных рамок проекта, для определения конечного и промежуточных результатов проекта по фазам, для оценки реализуемости и целесообразности выполнения проекта на начальной стадии, для разработки всех базовых и вспомогательных планов проекта и для контроля их выполнения, для оценки рисков и определения степени влияния на разные фазы заинтересованных лиц.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>В рамках исследований жизненных циклов проектов применительно к разным категориям проектов в начале 2000-х годов были выделены два основных типа модел</w:t>
      </w:r>
      <w:r w:rsidR="00DE5B8A">
        <w:rPr>
          <w:rFonts w:ascii="Times New Roman" w:hAnsi="Times New Roman" w:cs="Times New Roman"/>
          <w:sz w:val="28"/>
          <w:szCs w:val="28"/>
        </w:rPr>
        <w:t>ей: прогнозируемые и адаптивные</w:t>
      </w:r>
      <w:r w:rsidRPr="00F13A1B">
        <w:rPr>
          <w:rFonts w:ascii="Times New Roman" w:hAnsi="Times New Roman" w:cs="Times New Roman"/>
          <w:sz w:val="28"/>
          <w:szCs w:val="28"/>
        </w:rPr>
        <w:t>.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Прогнозируемые модели жизненных циклов, как правило, применяются в проектах, выполняемых в более-менее определенной и стабильной окружающей среде или при работе с крупными компаниями или государственными заказчиками, которые заранее хотят знать сроки и затраты по проекту. При использовании данного типа моделей приоритет отдается оптимизации разработанного проекта на всех стадиях по составу работ, срокам и стоимости. Примерами подобных моделей являются общая (линейная) модель, модель водопада, модель параллельного выполнения работ и др.</w:t>
      </w:r>
    </w:p>
    <w:p w:rsidR="00DE5B8A" w:rsidRDefault="00F13A1B" w:rsidP="00DE5B8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Адаптивные модели жизненных циклов чаще всего используются в проектах с высокой степенью неопределенности в отношении состава и требований к конечным продуктам, а также сроков и содержания работ. К таким проектам относятся многие проекты по разработке программного обеспечения, проекты по разработке инноваций всех видов, консультационные проекты. Для подобных проектов характерны множественные и часто непредсказуемые изменения, поэтому детальное планирование на несколько стадий вперед не имеет смысла. Основной приоритет отдается быстрой адаптации модели жизненного цикла и планов проекта к изменениям и к использованию новых идей и возможностей. Адаптация обеспечивается за счет выполнения проекта небольшими итерациями по разработке определенных решений или элементов продукта проекта, их быстрым корректировкам с учетом требований заказчика и переходу к выполнению следующих итераций до тех пор, пока все важные для заказчика требования не будут реализованы в продукте проекта. Примерами моделей данного типа являются модель адаптивной разработки программного обеспечения (</w:t>
      </w:r>
      <w:proofErr w:type="spellStart"/>
      <w:r w:rsidRPr="00F13A1B">
        <w:rPr>
          <w:rFonts w:ascii="Times New Roman" w:hAnsi="Times New Roman" w:cs="Times New Roman"/>
          <w:sz w:val="28"/>
          <w:szCs w:val="28"/>
        </w:rPr>
        <w:t>Adaptive</w:t>
      </w:r>
      <w:proofErr w:type="spellEnd"/>
      <w:r w:rsidRPr="00F13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A1B">
        <w:rPr>
          <w:rFonts w:ascii="Times New Roman" w:hAnsi="Times New Roman" w:cs="Times New Roman"/>
          <w:sz w:val="28"/>
          <w:szCs w:val="28"/>
        </w:rPr>
        <w:t>Software</w:t>
      </w:r>
      <w:proofErr w:type="spellEnd"/>
      <w:r w:rsidRPr="00F13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A1B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F13A1B">
        <w:rPr>
          <w:rFonts w:ascii="Times New Roman" w:hAnsi="Times New Roman" w:cs="Times New Roman"/>
          <w:sz w:val="28"/>
          <w:szCs w:val="28"/>
        </w:rPr>
        <w:t xml:space="preserve">, ASD); модель SCRUM; модель </w:t>
      </w:r>
      <w:r w:rsidRPr="00F13A1B">
        <w:rPr>
          <w:rFonts w:ascii="Times New Roman" w:hAnsi="Times New Roman" w:cs="Times New Roman"/>
          <w:sz w:val="28"/>
          <w:szCs w:val="28"/>
        </w:rPr>
        <w:lastRenderedPageBreak/>
        <w:t>экстремального программирования (</w:t>
      </w:r>
      <w:proofErr w:type="spellStart"/>
      <w:r w:rsidRPr="00F13A1B">
        <w:rPr>
          <w:rFonts w:ascii="Times New Roman" w:hAnsi="Times New Roman" w:cs="Times New Roman"/>
          <w:sz w:val="28"/>
          <w:szCs w:val="28"/>
        </w:rPr>
        <w:t>Extreme</w:t>
      </w:r>
      <w:proofErr w:type="spellEnd"/>
      <w:r w:rsidRPr="00F13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A1B">
        <w:rPr>
          <w:rFonts w:ascii="Times New Roman" w:hAnsi="Times New Roman" w:cs="Times New Roman"/>
          <w:sz w:val="28"/>
          <w:szCs w:val="28"/>
        </w:rPr>
        <w:t>Programming</w:t>
      </w:r>
      <w:proofErr w:type="spellEnd"/>
      <w:r w:rsidRPr="00F13A1B">
        <w:rPr>
          <w:rFonts w:ascii="Times New Roman" w:hAnsi="Times New Roman" w:cs="Times New Roman"/>
          <w:sz w:val="28"/>
          <w:szCs w:val="28"/>
        </w:rPr>
        <w:t>, XP); модели проектов по разработке инноваций; модели проектов по опт</w:t>
      </w:r>
      <w:r w:rsidR="00DE5B8A">
        <w:rPr>
          <w:rFonts w:ascii="Times New Roman" w:hAnsi="Times New Roman" w:cs="Times New Roman"/>
          <w:sz w:val="28"/>
          <w:szCs w:val="28"/>
        </w:rPr>
        <w:t>имизации бизнес-процессов и др.</w:t>
      </w:r>
    </w:p>
    <w:p w:rsidR="00F13A1B" w:rsidRPr="00F13A1B" w:rsidRDefault="00F13A1B" w:rsidP="00DE5B8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Существует несколько основных подходов, которые организации применяют на практике при выборе моделей жизненного цикла проектов: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1)    выбор модели жизненного цикла осуществляется менеджером проекта. В данном случае менеджер проекта, исходя из своего опыта и представлений об эффективных способах выполнения проектов, с учетом требований заказчика и имеющихся временных ограничений, разрабатывает или адаптирует одну из ранее использованных моделей жизненного цикла для нового проекта;</w:t>
      </w:r>
    </w:p>
    <w:p w:rsidR="00DE5B8A" w:rsidRPr="00DE5B8A" w:rsidRDefault="00F13A1B" w:rsidP="00DE5B8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A1B">
        <w:rPr>
          <w:rFonts w:ascii="Times New Roman" w:hAnsi="Times New Roman" w:cs="Times New Roman"/>
          <w:sz w:val="28"/>
          <w:szCs w:val="28"/>
        </w:rPr>
        <w:t xml:space="preserve">   2)    для основных проектов компания применяет универсальную модель жизненного цикла. Компания, как правило, описывает универсальную модель жизненного цикла для наиболее важных</w:t>
      </w:r>
      <w:r w:rsidR="00DE5B8A">
        <w:rPr>
          <w:rFonts w:ascii="Times New Roman" w:hAnsi="Times New Roman" w:cs="Times New Roman"/>
          <w:sz w:val="28"/>
          <w:szCs w:val="28"/>
        </w:rPr>
        <w:t xml:space="preserve"> </w:t>
      </w:r>
      <w:r w:rsidR="00DE5B8A" w:rsidRPr="00DE5B8A">
        <w:rPr>
          <w:rFonts w:ascii="Times New Roman" w:hAnsi="Times New Roman" w:cs="Times New Roman"/>
          <w:sz w:val="28"/>
          <w:szCs w:val="28"/>
        </w:rPr>
        <w:t xml:space="preserve">и затратных проектов во внутренних нормативных документах. В рамках данной модели, как правило, определяется типовой набор фаз и результатов по каждой фазе. </w:t>
      </w:r>
    </w:p>
    <w:p w:rsidR="00DE5B8A" w:rsidRPr="00DE5B8A" w:rsidRDefault="00DE5B8A" w:rsidP="00DE5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B8A">
        <w:rPr>
          <w:rFonts w:ascii="Times New Roman" w:hAnsi="Times New Roman" w:cs="Times New Roman"/>
          <w:sz w:val="28"/>
          <w:szCs w:val="28"/>
        </w:rPr>
        <w:t>3)    для каждой категории проектов компания на основе анализа лучших отраслевых практик разрабатывает свою модель жизненного цикла проекта. Такой подход целесообразно применять тогда, когда компания выполняет значительное количество проектов, которые относятся к разным направлениям деятельности и сосредоточены на получении принципиально разных результатов (например, строительство завода, разработка нового продукта и внедрение информационной системы);</w:t>
      </w:r>
    </w:p>
    <w:p w:rsidR="006D0371" w:rsidRPr="006D0371" w:rsidRDefault="00DE5B8A" w:rsidP="006D037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B8A">
        <w:rPr>
          <w:rFonts w:ascii="Times New Roman" w:hAnsi="Times New Roman" w:cs="Times New Roman"/>
          <w:sz w:val="28"/>
          <w:szCs w:val="28"/>
        </w:rPr>
        <w:t xml:space="preserve">   4)    компания использует модель жизненного цикла проекта, определенную заказчиком, инвестором или поставщиком решения, используемого в проекте. Например, </w:t>
      </w:r>
      <w:proofErr w:type="spellStart"/>
      <w:r w:rsidRPr="00DE5B8A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DE5B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5B8A">
        <w:rPr>
          <w:rFonts w:ascii="Times New Roman" w:hAnsi="Times New Roman" w:cs="Times New Roman"/>
          <w:sz w:val="28"/>
          <w:szCs w:val="28"/>
        </w:rPr>
        <w:t>Bank</w:t>
      </w:r>
      <w:proofErr w:type="spellEnd"/>
      <w:r w:rsidRPr="00DE5B8A">
        <w:rPr>
          <w:rFonts w:ascii="Times New Roman" w:hAnsi="Times New Roman" w:cs="Times New Roman"/>
          <w:sz w:val="28"/>
          <w:szCs w:val="28"/>
        </w:rPr>
        <w:t xml:space="preserve"> для проектов помощи развивающимся странам разработал специальную модель жизненного цикла, в соответствии с которой все компании, претендующие на финансирование, разрабатывают свои проекты</w:t>
      </w:r>
      <w:r w:rsidR="00573BAC">
        <w:rPr>
          <w:rFonts w:ascii="Times New Roman" w:hAnsi="Times New Roman" w:cs="Times New Roman"/>
          <w:sz w:val="28"/>
          <w:szCs w:val="28"/>
        </w:rPr>
        <w:t>.</w:t>
      </w:r>
      <w:r w:rsidRPr="00DE5B8A">
        <w:rPr>
          <w:rFonts w:ascii="Times New Roman" w:hAnsi="Times New Roman" w:cs="Times New Roman"/>
          <w:sz w:val="28"/>
          <w:szCs w:val="28"/>
        </w:rPr>
        <w:t xml:space="preserve"> </w:t>
      </w:r>
      <w:r w:rsidR="006D0371" w:rsidRPr="006D0371">
        <w:rPr>
          <w:rFonts w:ascii="Times New Roman" w:hAnsi="Times New Roman" w:cs="Times New Roman"/>
          <w:sz w:val="28"/>
          <w:szCs w:val="28"/>
        </w:rPr>
        <w:t xml:space="preserve"> Подытоживая рассмотрение подходов к выбору моделей жизненных циклов для проектов, следует выделить основные факторы, которые являются определяющими при принятии решения о предпочтении той или иной модели для конкретного проекта: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технология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или методология, которую предполагается использовать для выполнения проекта;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масштаб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и сложность проекта;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степень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понимания заказчиком требований к конечным результатам проекта;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уровень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неопределенности в отношении факторов внешней среды, которые могут сделать проект провальным или успешным, независимо от усилий исполняющей проект организации;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определенные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ограничения по срокам выполнения проекта;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ограничения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по выделяемым для проекта ресурсам;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уровень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компетенций исполнителей, которых возможно привлечь для выполнения проекта.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     Примеры моделей жизненных циклов проектов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В качестве примеров мы более подробно рассмотрим принципиально различающиеся модели жизненных циклов проектов из различных областей, в том числе такие, как: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модель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водопада;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спиральную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модель;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модель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ИТ-проекта, выполняемого по методологии SCRUM;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модели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проектов компании SAP;</w:t>
      </w:r>
    </w:p>
    <w:p w:rsidR="006D0371" w:rsidRPr="006D0371" w:rsidRDefault="00BD669C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■ </w:t>
      </w:r>
      <w:proofErr w:type="spellStart"/>
      <w:r w:rsidR="006D0371" w:rsidRPr="006D0371">
        <w:rPr>
          <w:rFonts w:ascii="Times New Roman" w:hAnsi="Times New Roman" w:cs="Times New Roman"/>
          <w:sz w:val="28"/>
          <w:szCs w:val="28"/>
        </w:rPr>
        <w:t>стадийно</w:t>
      </w:r>
      <w:proofErr w:type="spellEnd"/>
      <w:r w:rsidR="006D0371" w:rsidRPr="006D0371">
        <w:rPr>
          <w:rFonts w:ascii="Times New Roman" w:hAnsi="Times New Roman" w:cs="Times New Roman"/>
          <w:sz w:val="28"/>
          <w:szCs w:val="28"/>
        </w:rPr>
        <w:t>-шлюзовая модель жизненного цикла проектов по разработке новых продуктов (</w:t>
      </w:r>
      <w:proofErr w:type="spellStart"/>
      <w:r w:rsidR="006D0371" w:rsidRPr="006D0371">
        <w:rPr>
          <w:rFonts w:ascii="Times New Roman" w:hAnsi="Times New Roman" w:cs="Times New Roman"/>
          <w:sz w:val="28"/>
          <w:szCs w:val="28"/>
        </w:rPr>
        <w:t>Stage-Gate</w:t>
      </w:r>
      <w:proofErr w:type="spellEnd"/>
      <w:r w:rsidR="006D0371" w:rsidRPr="006D0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0371" w:rsidRPr="006D0371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="006D0371" w:rsidRPr="006D0371">
        <w:rPr>
          <w:rFonts w:ascii="Times New Roman" w:hAnsi="Times New Roman" w:cs="Times New Roman"/>
          <w:sz w:val="28"/>
          <w:szCs w:val="28"/>
        </w:rPr>
        <w:t>);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модель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проекта по разработке нового лекарственного средства;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модель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проекта по разработке нефтегазового месторождения;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D0371">
        <w:rPr>
          <w:rFonts w:ascii="Times New Roman" w:hAnsi="Times New Roman" w:cs="Times New Roman"/>
          <w:sz w:val="28"/>
          <w:szCs w:val="28"/>
        </w:rPr>
        <w:t>■  модель</w:t>
      </w:r>
      <w:proofErr w:type="gramEnd"/>
      <w:r w:rsidRPr="006D0371">
        <w:rPr>
          <w:rFonts w:ascii="Times New Roman" w:hAnsi="Times New Roman" w:cs="Times New Roman"/>
          <w:sz w:val="28"/>
          <w:szCs w:val="28"/>
        </w:rPr>
        <w:t xml:space="preserve"> проекта по открытию нового кафе.</w:t>
      </w:r>
    </w:p>
    <w:p w:rsidR="00B67720" w:rsidRPr="00B67720" w:rsidRDefault="006D0371" w:rsidP="00B677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71">
        <w:rPr>
          <w:rFonts w:ascii="Times New Roman" w:hAnsi="Times New Roman" w:cs="Times New Roman"/>
          <w:sz w:val="28"/>
          <w:szCs w:val="28"/>
        </w:rPr>
        <w:t xml:space="preserve">   Модель водопада (</w:t>
      </w:r>
      <w:proofErr w:type="spellStart"/>
      <w:r w:rsidRPr="006D0371">
        <w:rPr>
          <w:rFonts w:ascii="Times New Roman" w:hAnsi="Times New Roman" w:cs="Times New Roman"/>
          <w:sz w:val="28"/>
          <w:szCs w:val="28"/>
        </w:rPr>
        <w:t>Royce</w:t>
      </w:r>
      <w:proofErr w:type="spellEnd"/>
      <w:r w:rsidRPr="006D0371">
        <w:rPr>
          <w:rFonts w:ascii="Times New Roman" w:hAnsi="Times New Roman" w:cs="Times New Roman"/>
          <w:sz w:val="28"/>
          <w:szCs w:val="28"/>
        </w:rPr>
        <w:t xml:space="preserve"> W. W., 1970).</w:t>
      </w:r>
      <w:r w:rsidR="00BD669C">
        <w:rPr>
          <w:rFonts w:ascii="Times New Roman" w:hAnsi="Times New Roman" w:cs="Times New Roman"/>
          <w:sz w:val="28"/>
          <w:szCs w:val="28"/>
        </w:rPr>
        <w:t xml:space="preserve"> </w:t>
      </w:r>
      <w:r w:rsidRPr="006D0371">
        <w:rPr>
          <w:rFonts w:ascii="Times New Roman" w:hAnsi="Times New Roman" w:cs="Times New Roman"/>
          <w:sz w:val="28"/>
          <w:szCs w:val="28"/>
        </w:rPr>
        <w:t>Модель водопада (</w:t>
      </w:r>
      <w:proofErr w:type="spellStart"/>
      <w:r w:rsidRPr="006D0371">
        <w:rPr>
          <w:rFonts w:ascii="Times New Roman" w:hAnsi="Times New Roman" w:cs="Times New Roman"/>
          <w:sz w:val="28"/>
          <w:szCs w:val="28"/>
        </w:rPr>
        <w:t>Waterfall</w:t>
      </w:r>
      <w:proofErr w:type="spellEnd"/>
      <w:r w:rsidRPr="006D03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371">
        <w:rPr>
          <w:rFonts w:ascii="Times New Roman" w:hAnsi="Times New Roman" w:cs="Times New Roman"/>
          <w:sz w:val="28"/>
          <w:szCs w:val="28"/>
        </w:rPr>
        <w:t>model</w:t>
      </w:r>
      <w:proofErr w:type="spellEnd"/>
      <w:r w:rsidRPr="006D0371">
        <w:rPr>
          <w:rFonts w:ascii="Times New Roman" w:hAnsi="Times New Roman" w:cs="Times New Roman"/>
          <w:sz w:val="28"/>
          <w:szCs w:val="28"/>
        </w:rPr>
        <w:t>) — одна из самых известных и распространенных моделей жизненного цикла проекта в мире, имеет множество версий и интерпретаций. При этом большинство известных экспертов</w:t>
      </w:r>
      <w:r w:rsidR="00B67720">
        <w:rPr>
          <w:rFonts w:ascii="Times New Roman" w:hAnsi="Times New Roman" w:cs="Times New Roman"/>
          <w:sz w:val="28"/>
          <w:szCs w:val="28"/>
        </w:rPr>
        <w:t xml:space="preserve"> </w:t>
      </w:r>
      <w:r w:rsidR="00B67720" w:rsidRPr="00B67720">
        <w:rPr>
          <w:rFonts w:ascii="Times New Roman" w:hAnsi="Times New Roman" w:cs="Times New Roman"/>
          <w:sz w:val="28"/>
          <w:szCs w:val="28"/>
        </w:rPr>
        <w:t xml:space="preserve">по управлению проектами сходятся во мнении, что наиболее часто цитируемым первоисточником по данной модели является статья Уинстона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Ройса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Winston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. W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Royce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>) «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Managing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Large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Software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Concepts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Techniques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», опубликованная им в IEEE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WesCon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 в 1970 г. В данной статье У</w:t>
      </w:r>
      <w:r w:rsidR="00B67720">
        <w:rPr>
          <w:rFonts w:ascii="Times New Roman" w:hAnsi="Times New Roman" w:cs="Times New Roman"/>
          <w:sz w:val="28"/>
          <w:szCs w:val="28"/>
        </w:rPr>
        <w:t>.</w:t>
      </w:r>
      <w:r w:rsidR="00B67720"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720" w:rsidRPr="00B67720">
        <w:rPr>
          <w:rFonts w:ascii="Times New Roman" w:hAnsi="Times New Roman" w:cs="Times New Roman"/>
          <w:sz w:val="28"/>
          <w:szCs w:val="28"/>
        </w:rPr>
        <w:t>Ройс</w:t>
      </w:r>
      <w:proofErr w:type="spellEnd"/>
      <w:r w:rsidR="00B67720" w:rsidRPr="00B67720">
        <w:rPr>
          <w:rFonts w:ascii="Times New Roman" w:hAnsi="Times New Roman" w:cs="Times New Roman"/>
          <w:sz w:val="28"/>
          <w:szCs w:val="28"/>
        </w:rPr>
        <w:t xml:space="preserve"> обобщил уроки, извлеченные им из опыта управления большими проектами по разработке программного обеспечения.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Модель водопада, согласно У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Ройсу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, включает следующие фазы для проектов по разработке крупномасштабных информационных систем (рис. II.5).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1. Системные требования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requiremens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2. Требования к программному обеспечению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Software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requirements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3. Анализ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Analysis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4. Проектирование программы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Program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design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5. Кодирование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Coding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6. Тестирование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Testing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7. Эксплуатация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Operations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В рамках данной модели фазы проекта выполняются последовательно. При этом сам 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Ройс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рекомендовал проходить каждую стадию дважды, используя обратную связь от клиента и дорабатывая результаты фазы с учетом уточненных требований клиента или требований, описанных в документации по программному продукту. Однако на практике чаще всего данная рекомендация не учитывалась, и сама модель трактовалась </w:t>
      </w:r>
      <w:r w:rsidRPr="00B67720">
        <w:rPr>
          <w:rFonts w:ascii="Times New Roman" w:hAnsi="Times New Roman" w:cs="Times New Roman"/>
          <w:sz w:val="28"/>
          <w:szCs w:val="28"/>
        </w:rPr>
        <w:lastRenderedPageBreak/>
        <w:t>как модель «одного прохода» по фазам, выполняемым в строгой последовательности. При такой интерпретации уже к концу 1980-х годов выяснилось, что модель эффективна только на простых проектах, для которых наиболее приемлем «прямой проход» при выполнении работ по проекту. Исследования больших и сложных проектов по разработке ПО показали, что только 10% из них при применении модели водопада достигали успеха, вписываясь в первоначально установленные бюджетные и временные рамки.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Спиральная модель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Boehm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B. W., 1988). Спиральная модель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Spiral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model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 жизн</w:t>
      </w:r>
      <w:r w:rsidR="00573BAC">
        <w:rPr>
          <w:rFonts w:ascii="Times New Roman" w:hAnsi="Times New Roman" w:cs="Times New Roman"/>
          <w:sz w:val="28"/>
          <w:szCs w:val="28"/>
        </w:rPr>
        <w:t xml:space="preserve">енного цикла </w:t>
      </w:r>
      <w:proofErr w:type="gramStart"/>
      <w:r w:rsidR="00573BAC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B67720">
        <w:rPr>
          <w:rFonts w:ascii="Times New Roman" w:hAnsi="Times New Roman" w:cs="Times New Roman"/>
          <w:sz w:val="28"/>
          <w:szCs w:val="28"/>
        </w:rPr>
        <w:t xml:space="preserve"> была</w:t>
      </w:r>
      <w:proofErr w:type="gramEnd"/>
      <w:r w:rsidRPr="00B67720">
        <w:rPr>
          <w:rFonts w:ascii="Times New Roman" w:hAnsi="Times New Roman" w:cs="Times New Roman"/>
          <w:sz w:val="28"/>
          <w:szCs w:val="28"/>
        </w:rPr>
        <w:t xml:space="preserve"> впервые описана Барри Боэмом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Barry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W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Boehm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) в статье «A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Spiral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Model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Software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Enhancement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», опубликованной в журнале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Computer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в мае 1988 г.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В спиральной модели Боэм объединил обновленную модель водопада с моделями эволюционной разработки,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прототипирования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и инкрементной модели (разработка продукта по частям).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Жизненный цикл проекта по разработке программного обеспечения Б. Боэм представил в виде спирали, которая раскручивается на плоскости от точки старта проекта.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Каждый полный виток спирали разделен на четыре стандартных квадранта: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■ определение целей, альтернатив и ограничений;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■ оценка альтернатив, идентификация и реагирование на риски;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■ разработка и тестирование продукта на очередной итерации;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■ планирование следующих фаз.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Витки спирали соответствуют фазам проекта, состоящим из одних и тех же четырех стандартных шагов.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На каждом витке спирали на основе идентифицированных альтернативных решений и ограничений для создания продукта проекта проводится анализ рисков проекта, с учетом выявленных или уточненных требований к продукту разрабатывается более детальный прототип продукта и определенная часть самого продукта.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Очередной виток завершается планированием следующей фазы проекта.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На последнем витке спирали в рамках жизненного цикла проекта происходит интеграция разработанных частей в конечный продукт, его тестирование и внедрение у заказчика.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По мнению Боэма, подобный подход к проекту, основанный на эволюционном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прототипировании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, на выполнении проекта по итерациям, обеспечивающим разработку продукта по частям в соответствии с планом развития продукта, а также постепенное (по спирали) расширение области реализации проекта и постепенное увеличение затрат на его выполнение обеспечивают эффективное реагирование на риски, связанные с высокой неопределенностью, присущей разработке сложных продуктов типа больших информационных систем, и гибкость при уточнении и выявлении новых требований к продукту и к формированию планов работ на очередном витке.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lastRenderedPageBreak/>
        <w:t xml:space="preserve">Модель ИТ-проекта, выполняемого по методологии SCRUM. Методология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</w:t>
      </w:r>
      <w:r w:rsidR="00573BAC">
        <w:rPr>
          <w:rFonts w:ascii="Times New Roman" w:hAnsi="Times New Roman" w:cs="Times New Roman"/>
          <w:sz w:val="28"/>
          <w:szCs w:val="28"/>
        </w:rPr>
        <w:t>crum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— одна из наиболее известных и первая по времени создания методология «гибкой»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agile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 разработки программного обеспечения, была созда</w:t>
      </w:r>
      <w:r w:rsidR="00573BAC">
        <w:rPr>
          <w:rFonts w:ascii="Times New Roman" w:hAnsi="Times New Roman" w:cs="Times New Roman"/>
          <w:sz w:val="28"/>
          <w:szCs w:val="28"/>
        </w:rPr>
        <w:t xml:space="preserve">на в 1993 г. в компании </w:t>
      </w:r>
      <w:proofErr w:type="spellStart"/>
      <w:r w:rsidR="00573BAC">
        <w:rPr>
          <w:rFonts w:ascii="Times New Roman" w:hAnsi="Times New Roman" w:cs="Times New Roman"/>
          <w:sz w:val="28"/>
          <w:szCs w:val="28"/>
        </w:rPr>
        <w:t>Easel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Автор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Scrum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Джефф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Сазерленд — в течение ряда лет анализировал японские методы «бережливого производства»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lean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manufacturing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 с целью преодоления серьезных недостатков в производительности разработки и качестве программных продуктов, присущих традиционным методологиям. Из «бережливого производства» Сазерлендом и его коллегами был взят доказавший на практике свою эффективность принцип «вытягивания» требований, который оригинальным образом был применен в проектах по разработке программного обеспечения.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Модель жизненного цикла проекта на основе методологии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Scrum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строится следующим образом: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1)    определение требований к продукту. Определение «владельцем продукта» — представителем заказчика или сотрудником, который работает с заказчиком, списка требований к программному продукту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Product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Backlog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), расстановка приоритетов (с точки зрения ценности требований для бизнеса) и пере</w:t>
      </w:r>
      <w:r>
        <w:rPr>
          <w:rFonts w:ascii="Times New Roman" w:hAnsi="Times New Roman" w:cs="Times New Roman"/>
          <w:sz w:val="28"/>
          <w:szCs w:val="28"/>
        </w:rPr>
        <w:t xml:space="preserve">дача этого списка команде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Scrum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;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2)    планирование «спринта». Определение командой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Scrum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списка требований (функций), которые она в состоянии реализовать за 2-4 недели, выбор наиболее быстрого способа построения приложения, формирование списка работ для очередного «спринта»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Sprint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Backlog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 на 2-4 недели;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 3)    реализация очередного «спринта». В рамках «спринта» проводятся ежедневные встречи команды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Daily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Scrum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), на которых каждый участник разработки отчитывается, что он сделал вчера,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67720">
        <w:rPr>
          <w:rFonts w:ascii="Times New Roman" w:hAnsi="Times New Roman" w:cs="Times New Roman"/>
          <w:sz w:val="28"/>
          <w:szCs w:val="28"/>
        </w:rPr>
        <w:t xml:space="preserve">Термин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Scrum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был впервые применен в 1986 г. японскими исследователями для обозначения небольших высокопроизводительных проектных команд, работа которых сравнивалась со схваткой вокруг мяча в регби, которую и называют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scrum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, т. е. «потасовка», «драка за мяч».</w:t>
      </w:r>
    </w:p>
    <w:p w:rsidR="006D0371" w:rsidRPr="006D0371" w:rsidRDefault="006D0371" w:rsidP="006D03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что должен сделать сегодня, какие проблемы у него возникли. В ходе общих встреч ищутся способы разрешения этих проблем. С помощью специальных диаграмм мастер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Scrum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анализирует ход итерации, оценивает объем оставшихся задач и определяет текущий статус работ;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4)    инспекция результатов «спринта». Инспекция полученного решения в рамках выполненного «спринта» и корректировка списка требований к продукту «владельцем продукта».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«Спринты» планируются и реализуются до тех пор, пока не будут разработаны и реализованы требования к продукту, наиболее важные для заказчика;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5)    завершение проекта. Заказчик может завершить проект после любого «спринта», если посчитает это целесообразным. При завершении проекта заказчику должна быть передана работающая программа.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7720" w:rsidRPr="00B67720" w:rsidRDefault="00B67720" w:rsidP="00B677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67720">
        <w:rPr>
          <w:rFonts w:ascii="Times New Roman" w:hAnsi="Times New Roman" w:cs="Times New Roman"/>
          <w:sz w:val="28"/>
          <w:szCs w:val="28"/>
        </w:rPr>
        <w:t xml:space="preserve">одель жизненного цикла проекта, выполняемого на основе методологии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</w:t>
      </w:r>
      <w:r w:rsidR="00573BAC">
        <w:rPr>
          <w:rFonts w:ascii="Times New Roman" w:hAnsi="Times New Roman" w:cs="Times New Roman"/>
          <w:sz w:val="28"/>
          <w:szCs w:val="28"/>
        </w:rPr>
        <w:t>crum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. В цикл самого проекта в данном случае встроено еще два цикла работ: «спринт» (2-4 недели)</w:t>
      </w:r>
      <w:r w:rsidRPr="00B67720">
        <w:rPr>
          <w:rFonts w:ascii="Consolas" w:eastAsia="Times New Roman" w:hAnsi="Consolas" w:cs="Courier New"/>
          <w:color w:val="333333"/>
          <w:sz w:val="23"/>
          <w:szCs w:val="23"/>
          <w:lang w:eastAsia="ru-RU"/>
        </w:rPr>
        <w:t xml:space="preserve"> </w:t>
      </w:r>
      <w:r w:rsidRPr="00B67720">
        <w:rPr>
          <w:rFonts w:ascii="Times New Roman" w:hAnsi="Times New Roman" w:cs="Times New Roman"/>
          <w:sz w:val="28"/>
          <w:szCs w:val="28"/>
        </w:rPr>
        <w:t>и ежедневные итерации в рамках «спринта» (24 часа), которые заканчиваются ежедневными рабочими встречами участников «спринта».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Модели проектов компании SAP Компания SAP является одним из мировых лидеров в области разработки ИТ-решений для управления предприятиями. Ее доля в области поставки данных решений на рынках стран СНГ, по данным международной исследовательской и консалтинговой компании IDC, составляет 49,6%.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С учетом того, что деятельность SAP имеет проектный характер, компании активно развивают методологию управления проектами по внедрению решений на основе своих программных продуктов.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В рамках проектной практики SAP можно выделить две модели жизненных циклов проектов, одна из которых используется самой SAP, а вторая предназначена в основном для использования в проектах партнерами или клиентами, которые внедряют решения SAP.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Первая модель основана на модели жизненного цикла программных продуктов SAP. Данная модель определяет 5 возможных схем участия компании SAP в проектах, выполняемых на основе решений</w:t>
      </w:r>
      <w:r w:rsidR="00573BAC">
        <w:rPr>
          <w:rFonts w:ascii="Times New Roman" w:hAnsi="Times New Roman" w:cs="Times New Roman"/>
          <w:sz w:val="28"/>
          <w:szCs w:val="28"/>
        </w:rPr>
        <w:t xml:space="preserve"> компании у клиентов</w:t>
      </w:r>
      <w:r w:rsidRPr="00B67720">
        <w:rPr>
          <w:rFonts w:ascii="Times New Roman" w:hAnsi="Times New Roman" w:cs="Times New Roman"/>
          <w:sz w:val="28"/>
          <w:szCs w:val="28"/>
        </w:rPr>
        <w:t>: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1) полное выполнение проекта;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2) экспертное руководство проектом;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3) управление качеством;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4) сопровождение;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5) поддержка продукта.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Каждая схема из перечисленных выше — это, по сути, отдельная модель проекта для SAP, привязанная к определенным стадиям жизненного цикла продукта и охватывающая соответствующие направления работ по проекту, выходами которых являются услуги, оказываемые SAP клиенту.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Подобный подход к определению жизненного цикла проектов повышает для SAP возможности гибкой настройки предлагаемых ИТ-решений и услуг на потребности клиентов.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Вторая модель жизненного цикла проектов по внедрению решений SAP описана в Методологии ускорен</w:t>
      </w:r>
      <w:r>
        <w:rPr>
          <w:rFonts w:ascii="Times New Roman" w:hAnsi="Times New Roman" w:cs="Times New Roman"/>
          <w:sz w:val="28"/>
          <w:szCs w:val="28"/>
        </w:rPr>
        <w:t xml:space="preserve">ного внедрения SAP </w:t>
      </w:r>
      <w:proofErr w:type="spellStart"/>
      <w:r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5B8A" w:rsidRPr="00DE5B8A" w:rsidRDefault="00DE5B8A" w:rsidP="00DE5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7720">
        <w:rPr>
          <w:rFonts w:ascii="Times New Roman" w:hAnsi="Times New Roman" w:cs="Times New Roman"/>
          <w:sz w:val="28"/>
          <w:szCs w:val="28"/>
        </w:rPr>
        <w:t>Стадийно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-шлюзовая модель жизненного цикла проекта по разработке нового продукта. Согласно результатам исследований, проведенных в США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Product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Association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, AMR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Booz-Allen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Hamilton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и некоторыми другими организациями,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стадийно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-шлюзовую модель жизненного цикла проектов по разработке новых продуктов (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Stage-Gate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), созданную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Product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Institute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, используют в своей практике 70-85% ведущих компаний США.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lastRenderedPageBreak/>
        <w:t xml:space="preserve">   Данная модель включает в себя пя</w:t>
      </w:r>
      <w:r>
        <w:rPr>
          <w:rFonts w:ascii="Times New Roman" w:hAnsi="Times New Roman" w:cs="Times New Roman"/>
          <w:sz w:val="28"/>
          <w:szCs w:val="28"/>
        </w:rPr>
        <w:t>ть следующих стадий</w:t>
      </w:r>
      <w:r w:rsidRPr="00B67720">
        <w:rPr>
          <w:rFonts w:ascii="Times New Roman" w:hAnsi="Times New Roman" w:cs="Times New Roman"/>
          <w:sz w:val="28"/>
          <w:szCs w:val="28"/>
        </w:rPr>
        <w:t>: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Стадия 0 — Поиск идей: поиск новых возможностей и идей для разработки новых продуктов.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Стадия 1 — Определение содержания проекта: быстрая и недорогая оценка технических достоинств проекта и перспектив рынка для нового продукта.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Стадия 2 — Разработка экономического обоснования проекта: это наиболее критическая стадия проекта, на которой принимается решение о том, стоит ли выполнять проект или лучше отказаться от него. Реализуемость проекта оценивается на основе подготовки экономического обоснования проекта, которое может включать в себя три основных компонента: определение продукта и определение проекта; обоснование проекта; план проекта.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Стадия 3 — Разработка продукта: на данной стадии выполняется разработка нового продукта, формируются план производства, план маркетинговых мероприятий по выводу продукта на рынок, планы испытаний для следующей стадии.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Стадия 4 — Тестирование и </w:t>
      </w:r>
      <w:proofErr w:type="spellStart"/>
      <w:r w:rsidRPr="00B67720">
        <w:rPr>
          <w:rFonts w:ascii="Times New Roman" w:hAnsi="Times New Roman" w:cs="Times New Roman"/>
          <w:sz w:val="28"/>
          <w:szCs w:val="28"/>
        </w:rPr>
        <w:t>валидация</w:t>
      </w:r>
      <w:proofErr w:type="spellEnd"/>
      <w:r w:rsidRPr="00B67720">
        <w:rPr>
          <w:rFonts w:ascii="Times New Roman" w:hAnsi="Times New Roman" w:cs="Times New Roman"/>
          <w:sz w:val="28"/>
          <w:szCs w:val="28"/>
        </w:rPr>
        <w:t>: цель этой стадии состоит в том, чтобы обеспечить подтверждение соответствия продукта и процессов его производства установленным требованиям со стороны заказчика. Заказчик осуществляет приемку результатов проекта и оценивает его экономические показатели.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>Стадия 5 — Запуск: на данной стадии выполняется коммерциализация продукта, включающая запуск его производства и вывод на рынок.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>Модель жизненного цикла проекта по разработке и выводу на рынок нового лекарственного средства. Проекты по разработке новых лекарственных средств являются одними из самых сложных и рискованных в проектной практике, поскольку их жизненный цикл составляет от 12 и более лет с момента появления идеи до момента регистрации продукта и получения всех необходимых документов для начала его производства и продаж. Задержки на заключительных стадиях жизненного цикла в подобных проектах в России могут превышать сроки, установленные в законодательстве, на 2-3 года в связи с неэффективной работой государственных контролирующих и регистрирующих органов.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Пример модели жизненного цикла проекта по разработке новых лекарственных средств (ЛС) и активных фармацевтических субстанций (АФС), используемой на одном из российск</w:t>
      </w:r>
      <w:r>
        <w:rPr>
          <w:rFonts w:ascii="Times New Roman" w:hAnsi="Times New Roman" w:cs="Times New Roman"/>
          <w:sz w:val="28"/>
          <w:szCs w:val="28"/>
        </w:rPr>
        <w:t>их фармацевтических предприятий</w:t>
      </w:r>
      <w:r w:rsidRPr="00B67720">
        <w:rPr>
          <w:rFonts w:ascii="Times New Roman" w:hAnsi="Times New Roman" w:cs="Times New Roman"/>
          <w:sz w:val="28"/>
          <w:szCs w:val="28"/>
        </w:rPr>
        <w:t>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В рамках данной модели выделяются следующие этапы проекта.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Этап 1. Инициация разработки нового ЛС/АФС.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Этап 2. Проведение предварительных исследований по определению нового ЛС/АФС.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20">
        <w:rPr>
          <w:rFonts w:ascii="Times New Roman" w:hAnsi="Times New Roman" w:cs="Times New Roman"/>
          <w:sz w:val="28"/>
          <w:szCs w:val="28"/>
        </w:rPr>
        <w:t xml:space="preserve">   Этап 3. Разработка новых ЛС/АФС.</w:t>
      </w:r>
    </w:p>
    <w:p w:rsidR="00B67720" w:rsidRPr="00B67720" w:rsidRDefault="00B67720" w:rsidP="00B67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5D46" w:rsidRPr="00365D46" w:rsidRDefault="00365D46" w:rsidP="00365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D46">
        <w:rPr>
          <w:rFonts w:ascii="Times New Roman" w:hAnsi="Times New Roman" w:cs="Times New Roman"/>
          <w:sz w:val="28"/>
          <w:szCs w:val="28"/>
        </w:rPr>
        <w:t>Этап 4. Экспертиза новых ЛС/АФС.</w:t>
      </w:r>
    </w:p>
    <w:p w:rsidR="00365D46" w:rsidRPr="00365D46" w:rsidRDefault="00365D46" w:rsidP="00365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D46">
        <w:rPr>
          <w:rFonts w:ascii="Times New Roman" w:hAnsi="Times New Roman" w:cs="Times New Roman"/>
          <w:sz w:val="28"/>
          <w:szCs w:val="28"/>
        </w:rPr>
        <w:lastRenderedPageBreak/>
        <w:t xml:space="preserve">   Этап 5. Клинические исследования.</w:t>
      </w:r>
    </w:p>
    <w:p w:rsidR="00365D46" w:rsidRPr="00365D46" w:rsidRDefault="00365D46" w:rsidP="00365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D46">
        <w:rPr>
          <w:rFonts w:ascii="Times New Roman" w:hAnsi="Times New Roman" w:cs="Times New Roman"/>
          <w:sz w:val="28"/>
          <w:szCs w:val="28"/>
        </w:rPr>
        <w:t xml:space="preserve">   Этап 6. Регистрация нового ЛС/АФС.</w:t>
      </w:r>
    </w:p>
    <w:p w:rsidR="00365D46" w:rsidRPr="00365D46" w:rsidRDefault="00365D46" w:rsidP="00365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D46">
        <w:rPr>
          <w:rFonts w:ascii="Times New Roman" w:hAnsi="Times New Roman" w:cs="Times New Roman"/>
          <w:sz w:val="28"/>
          <w:szCs w:val="28"/>
        </w:rPr>
        <w:t xml:space="preserve">   Этап 7. Госконтроль зарегистрированного ЛС/АФС.</w:t>
      </w:r>
    </w:p>
    <w:p w:rsidR="00365D46" w:rsidRPr="00365D46" w:rsidRDefault="00365D46" w:rsidP="00365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D46">
        <w:rPr>
          <w:rFonts w:ascii="Times New Roman" w:hAnsi="Times New Roman" w:cs="Times New Roman"/>
          <w:sz w:val="28"/>
          <w:szCs w:val="28"/>
        </w:rPr>
        <w:t xml:space="preserve">   Этап 8. Подготовка и запуск производства нового ЛС/АФС и вывод его на рынок.</w:t>
      </w:r>
    </w:p>
    <w:p w:rsidR="00365D46" w:rsidRPr="00365D46" w:rsidRDefault="00365D46" w:rsidP="00365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D46">
        <w:rPr>
          <w:rFonts w:ascii="Times New Roman" w:hAnsi="Times New Roman" w:cs="Times New Roman"/>
          <w:sz w:val="28"/>
          <w:szCs w:val="28"/>
        </w:rPr>
        <w:t xml:space="preserve">   Для каждого этапа при создании данной модели были определены ориентировочные сроки выполнения, перечень типовых результатов, ответственные и участники, а также все входы и выходы по управлению проектом.</w:t>
      </w:r>
    </w:p>
    <w:p w:rsidR="00365D46" w:rsidRPr="00365D46" w:rsidRDefault="00365D46" w:rsidP="00365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D46">
        <w:rPr>
          <w:rFonts w:ascii="Times New Roman" w:hAnsi="Times New Roman" w:cs="Times New Roman"/>
          <w:sz w:val="28"/>
          <w:szCs w:val="28"/>
        </w:rPr>
        <w:t xml:space="preserve">   Модель жизненного цикла проекта по разработке и освоению нефтегазового месторождения. В нефтегазовой отрасли жизненный цикл комплексного или интегрированного проекта может совпадать с жизненным циклом разработки и освоения нефтегазового месторождения.</w:t>
      </w:r>
    </w:p>
    <w:p w:rsidR="00365D46" w:rsidRPr="00365D46" w:rsidRDefault="00365D46" w:rsidP="00365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D46">
        <w:rPr>
          <w:rFonts w:ascii="Times New Roman" w:hAnsi="Times New Roman" w:cs="Times New Roman"/>
          <w:sz w:val="28"/>
          <w:szCs w:val="28"/>
        </w:rPr>
        <w:t xml:space="preserve">   В рамках данной модели жизненный цикл проекта на верхнем уровне подразделяется на 4 стадии, каждая из которых в свою очередь разбивается на этапы. Каждый этап состоит из типовых основных и обеспечивающих бизнес-процессов, которые должны быть выполнены для получения результатов, предусмотренных для данного этапа проекта.</w:t>
      </w:r>
    </w:p>
    <w:p w:rsidR="00365D46" w:rsidRPr="00365D46" w:rsidRDefault="00365D46" w:rsidP="00365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D46">
        <w:rPr>
          <w:rFonts w:ascii="Times New Roman" w:hAnsi="Times New Roman" w:cs="Times New Roman"/>
          <w:sz w:val="28"/>
          <w:szCs w:val="28"/>
        </w:rPr>
        <w:t xml:space="preserve">   Модель жизненного цикла проекта по открытию нового кафе. Проекты по открытию новых кафе или магазинов, входящих в состав сетей, являются одними из самых распространенных в российской практике в последние годы. Данные категории проектов достаточно «чувствительны» к запуску создаваемых объектов точно в срок и в рамках выделенного на проект бюджета. Любые ошибки на стадии разработки и планирования подобных проектов приводят к значительным потерям вплоть до закрытия нового магазина или кафе через 1-2 года после запуска из-за того, что затраты на проект оказались выше запланированных, а требуемой для их покрытия отдачи проект так и не принес. Компании, которые извлекают уроки из подобных проектов, обобщают лучшие практики и включают их в свои проектные методологии, успешно развивают</w:t>
      </w: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3A1B" w:rsidRPr="00F13A1B" w:rsidRDefault="00F13A1B" w:rsidP="00F13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9BC" w:rsidRPr="00595C84" w:rsidRDefault="00595C84" w:rsidP="00595C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C84">
        <w:rPr>
          <w:rFonts w:ascii="Times New Roman" w:hAnsi="Times New Roman" w:cs="Times New Roman"/>
          <w:b/>
          <w:sz w:val="28"/>
          <w:szCs w:val="28"/>
        </w:rPr>
        <w:t>Тема 5. Организация проекта.</w:t>
      </w:r>
    </w:p>
    <w:p w:rsidR="00C579BC" w:rsidRPr="00C579BC" w:rsidRDefault="00C579BC" w:rsidP="00C57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>Организацию управления проектами целесообразно рассматривать на следующих уровнях: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595C84">
        <w:rPr>
          <w:rFonts w:ascii="Times New Roman" w:hAnsi="Times New Roman" w:cs="Times New Roman"/>
          <w:sz w:val="28"/>
          <w:szCs w:val="28"/>
        </w:rPr>
        <w:t>■  компания</w:t>
      </w:r>
      <w:proofErr w:type="gramEnd"/>
      <w:r w:rsidRPr="00595C84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595C84">
        <w:rPr>
          <w:rFonts w:ascii="Times New Roman" w:hAnsi="Times New Roman" w:cs="Times New Roman"/>
          <w:sz w:val="28"/>
          <w:szCs w:val="28"/>
        </w:rPr>
        <w:t>■  портфель</w:t>
      </w:r>
      <w:proofErr w:type="gramEnd"/>
      <w:r w:rsidRPr="00595C84">
        <w:rPr>
          <w:rFonts w:ascii="Times New Roman" w:hAnsi="Times New Roman" w:cs="Times New Roman"/>
          <w:sz w:val="28"/>
          <w:szCs w:val="28"/>
        </w:rPr>
        <w:t xml:space="preserve"> проектов;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595C84">
        <w:rPr>
          <w:rFonts w:ascii="Times New Roman" w:hAnsi="Times New Roman" w:cs="Times New Roman"/>
          <w:sz w:val="28"/>
          <w:szCs w:val="28"/>
        </w:rPr>
        <w:t>■  программа</w:t>
      </w:r>
      <w:proofErr w:type="gramEnd"/>
      <w:r w:rsidRPr="00595C84">
        <w:rPr>
          <w:rFonts w:ascii="Times New Roman" w:hAnsi="Times New Roman" w:cs="Times New Roman"/>
          <w:sz w:val="28"/>
          <w:szCs w:val="28"/>
        </w:rPr>
        <w:t>;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595C84">
        <w:rPr>
          <w:rFonts w:ascii="Times New Roman" w:hAnsi="Times New Roman" w:cs="Times New Roman"/>
          <w:sz w:val="28"/>
          <w:szCs w:val="28"/>
        </w:rPr>
        <w:t>■  отдельный</w:t>
      </w:r>
      <w:proofErr w:type="gramEnd"/>
      <w:r w:rsidRPr="00595C84">
        <w:rPr>
          <w:rFonts w:ascii="Times New Roman" w:hAnsi="Times New Roman" w:cs="Times New Roman"/>
          <w:sz w:val="28"/>
          <w:szCs w:val="28"/>
        </w:rPr>
        <w:t xml:space="preserve"> проект.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Для каждого из обозначенных выше уровней используются свои подходы для структурирования проектной деятельности, распределения ролей и ответственности между ее участниками.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lastRenderedPageBreak/>
        <w:t xml:space="preserve">        Организационные структуры компаний, выполняющих проекты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Все организации с точки зрения управления проектами можно разделить на проектно-ориентированные и проектно-зависимые (Р. Арчибальд). Проектно-ориентированные организации занимаются деятельностью, которая включает проекты, выполняемые для внешних клиентов. Проектно-зависимые компании, как правило, используют проекты для обеспечения или развития своей основной деятельности, которая имеет непроектный характер.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В Руководстве PMBOK выделены следующие типы организационных структур компаний, исполняющих проекты: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1)</w:t>
      </w:r>
      <w:r>
        <w:rPr>
          <w:rFonts w:ascii="Times New Roman" w:hAnsi="Times New Roman" w:cs="Times New Roman"/>
          <w:sz w:val="28"/>
          <w:szCs w:val="28"/>
        </w:rPr>
        <w:t xml:space="preserve"> функциональная</w:t>
      </w:r>
      <w:r w:rsidRPr="00595C84">
        <w:rPr>
          <w:rFonts w:ascii="Times New Roman" w:hAnsi="Times New Roman" w:cs="Times New Roman"/>
          <w:sz w:val="28"/>
          <w:szCs w:val="28"/>
        </w:rPr>
        <w:t>;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2) матричная: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   ■ с</w:t>
      </w:r>
      <w:r>
        <w:rPr>
          <w:rFonts w:ascii="Times New Roman" w:hAnsi="Times New Roman" w:cs="Times New Roman"/>
          <w:sz w:val="28"/>
          <w:szCs w:val="28"/>
        </w:rPr>
        <w:t>лабая матричная</w:t>
      </w:r>
      <w:r w:rsidRPr="00595C84">
        <w:rPr>
          <w:rFonts w:ascii="Times New Roman" w:hAnsi="Times New Roman" w:cs="Times New Roman"/>
          <w:sz w:val="28"/>
          <w:szCs w:val="28"/>
        </w:rPr>
        <w:t>;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   ■ сбалансиров</w:t>
      </w:r>
      <w:r>
        <w:rPr>
          <w:rFonts w:ascii="Times New Roman" w:hAnsi="Times New Roman" w:cs="Times New Roman"/>
          <w:sz w:val="28"/>
          <w:szCs w:val="28"/>
        </w:rPr>
        <w:t>анная матричная</w:t>
      </w:r>
      <w:r w:rsidRPr="00595C84">
        <w:rPr>
          <w:rFonts w:ascii="Times New Roman" w:hAnsi="Times New Roman" w:cs="Times New Roman"/>
          <w:sz w:val="28"/>
          <w:szCs w:val="28"/>
        </w:rPr>
        <w:t>;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   ■ си</w:t>
      </w:r>
      <w:r>
        <w:rPr>
          <w:rFonts w:ascii="Times New Roman" w:hAnsi="Times New Roman" w:cs="Times New Roman"/>
          <w:sz w:val="28"/>
          <w:szCs w:val="28"/>
        </w:rPr>
        <w:t>льная матричная</w:t>
      </w:r>
      <w:r w:rsidRPr="00595C84">
        <w:rPr>
          <w:rFonts w:ascii="Times New Roman" w:hAnsi="Times New Roman" w:cs="Times New Roman"/>
          <w:sz w:val="28"/>
          <w:szCs w:val="28"/>
        </w:rPr>
        <w:t>;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проектная</w:t>
      </w:r>
      <w:r w:rsidRPr="00595C84">
        <w:rPr>
          <w:rFonts w:ascii="Times New Roman" w:hAnsi="Times New Roman" w:cs="Times New Roman"/>
          <w:sz w:val="28"/>
          <w:szCs w:val="28"/>
        </w:rPr>
        <w:t>;</w:t>
      </w: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комбинированная</w:t>
      </w:r>
      <w:r w:rsidRPr="00595C84">
        <w:rPr>
          <w:rFonts w:ascii="Times New Roman" w:hAnsi="Times New Roman" w:cs="Times New Roman"/>
          <w:sz w:val="28"/>
          <w:szCs w:val="28"/>
        </w:rPr>
        <w:t>.</w:t>
      </w:r>
    </w:p>
    <w:p w:rsidR="00D26860" w:rsidRPr="00D26860" w:rsidRDefault="00595C84" w:rsidP="00D2686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5C84">
        <w:rPr>
          <w:rFonts w:ascii="Times New Roman" w:hAnsi="Times New Roman" w:cs="Times New Roman"/>
          <w:sz w:val="28"/>
          <w:szCs w:val="28"/>
        </w:rPr>
        <w:t xml:space="preserve">   Функциональная структура является старейшей из всех представленных выше структур. Подразделения в данной структуре формируются для выполнения конкретных функций, под которые и подбираются специалисты с соответствующим узким набором</w:t>
      </w:r>
      <w:r w:rsidR="00D26860">
        <w:rPr>
          <w:rFonts w:ascii="Times New Roman" w:hAnsi="Times New Roman" w:cs="Times New Roman"/>
          <w:sz w:val="28"/>
          <w:szCs w:val="28"/>
        </w:rPr>
        <w:t xml:space="preserve"> </w:t>
      </w:r>
      <w:r w:rsidR="00D26860" w:rsidRPr="00D26860">
        <w:rPr>
          <w:rFonts w:ascii="Times New Roman" w:hAnsi="Times New Roman" w:cs="Times New Roman"/>
          <w:sz w:val="28"/>
          <w:szCs w:val="28"/>
        </w:rPr>
        <w:t>компетенций. У каждого сотрудника в данной структуре — один непосредственный руководитель, все указания и распоряжения получает только от него, ему же отчитывается о проделанной работе. При выполнении проектов в подобной структуре, как правило, ответственным за проект назначается руководитель одного из функциональных подразделений. При этом ему предоставляются минимальные полномочия в отношении сотрудников, привлекаемых в проект из других подразделений, — он может передавать им задания и контролировать результаты только через их непосредственных руководителей. Занятость выделяемого в проект персонала, как правило, частичная, из-за чего возникают проблемы с привлечением сотрудников к работе по проекту, особенно если сроки сдвигаются, так как основная деятельность для них имеет больший приоритет, чем проекты.</w:t>
      </w:r>
    </w:p>
    <w:p w:rsidR="00D26860" w:rsidRDefault="00D26860" w:rsidP="00D2686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В значительной степени недостатки функциональной структуры компенсирует матричная структура, в которой дополнительно появляются горизонтальные проектные структуры — участники проекта подчиняются непосредственно координатору или менеджеру проекта, их занятость по проекту возрастает от частичной до полной, менеджеру проекта предоставляют значительно большие полномочия по планированию проектом, управлению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</w:rPr>
        <w:t xml:space="preserve">бюджетом, принятию решений по необходимым изменениям. Три вида матричных структур — слабая, сбалансированная и сильная — различаются между собой прежде всего по полномочиям и загрузке по проектам менеджера проекта, а также по степени занятости привлекаемого в </w:t>
      </w:r>
      <w:r w:rsidRPr="00D26860">
        <w:rPr>
          <w:rFonts w:ascii="Times New Roman" w:hAnsi="Times New Roman" w:cs="Times New Roman"/>
          <w:sz w:val="28"/>
          <w:szCs w:val="28"/>
        </w:rPr>
        <w:lastRenderedPageBreak/>
        <w:t>проект персонала</w:t>
      </w:r>
      <w:r>
        <w:rPr>
          <w:rFonts w:ascii="Times New Roman" w:hAnsi="Times New Roman" w:cs="Times New Roman"/>
          <w:sz w:val="28"/>
          <w:szCs w:val="28"/>
        </w:rPr>
        <w:t xml:space="preserve">. Проектная структура, </w:t>
      </w:r>
      <w:r w:rsidRPr="00D26860">
        <w:rPr>
          <w:rFonts w:ascii="Times New Roman" w:hAnsi="Times New Roman" w:cs="Times New Roman"/>
          <w:sz w:val="28"/>
          <w:szCs w:val="28"/>
        </w:rPr>
        <w:t>применяется, как правило, небольшими или средними проектно-ориентированными организациями либо используется для управления крупными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</w:rPr>
        <w:t>проектами, для выполнения которых регистрируется отдельная компания. Подобный подход, с одной стороны, позволяет минимизировать риски головной компании, исполняющей проект, а с другой — привлечь в проект новых инвесторов и партнеров, а также заинтересовать ключевых участников проекта в долгосрочном успехе проекта, предложив им доли в капитале вновь созданной компании.</w:t>
      </w:r>
    </w:p>
    <w:p w:rsidR="00D26860" w:rsidRPr="00D26860" w:rsidRDefault="00D26860" w:rsidP="00D2686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Следует отметить, что в «чистом» виде функциональные, матричные и проектные структуры в масштабах компании в целом применяются только в небольших организациях.</w:t>
      </w:r>
    </w:p>
    <w:p w:rsidR="00D26860" w:rsidRPr="00D26860" w:rsidRDefault="00D26860" w:rsidP="00D2686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   Средние и крупные компании при управлении разными категориями проектов, как правило, используют комбинированную структуру: ИТ-департамент может иметь проектную структуру, Департамент по развитию бизнеса может использовать матричную структуру для своих проектов, производственные подразделения могут применять для своих внутренних проектов функциональную структуру.</w:t>
      </w:r>
    </w:p>
    <w:p w:rsidR="00D26860" w:rsidRPr="00D26860" w:rsidRDefault="00D26860" w:rsidP="00D2686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</w:t>
      </w:r>
      <w:bookmarkStart w:id="0" w:name="_GoBack"/>
      <w:bookmarkEnd w:id="0"/>
      <w:r w:rsidRPr="00D26860">
        <w:rPr>
          <w:rFonts w:ascii="Times New Roman" w:hAnsi="Times New Roman" w:cs="Times New Roman"/>
          <w:sz w:val="28"/>
          <w:szCs w:val="28"/>
        </w:rPr>
        <w:t>омбинированная структура крупной компании, выполняющей большое количество проектов, которые относятся к разным уровням организационной иерархии — к уровню руководства компании, к уровню дивизионов, к уровню подразделений, входящих в состав дивизионов, к внешним проектным офисам, созданным компанией для управления отдельными проектами.</w:t>
      </w:r>
    </w:p>
    <w:p w:rsidR="00D26860" w:rsidRPr="00D26860" w:rsidRDefault="00D26860" w:rsidP="00D2686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6860" w:rsidRPr="00D26860" w:rsidRDefault="00D26860" w:rsidP="00D2686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6860" w:rsidRPr="00D26860" w:rsidRDefault="00D26860" w:rsidP="00D2686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6860" w:rsidRPr="00D26860" w:rsidRDefault="00D26860" w:rsidP="00D26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5C84" w:rsidRPr="00595C84" w:rsidRDefault="00595C84" w:rsidP="00595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0C93" w:rsidRPr="00990C93" w:rsidRDefault="00990C93" w:rsidP="00C57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90C93" w:rsidRPr="00990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52E33"/>
    <w:multiLevelType w:val="hybridMultilevel"/>
    <w:tmpl w:val="129E7B6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90023F"/>
    <w:multiLevelType w:val="hybridMultilevel"/>
    <w:tmpl w:val="2A30E288"/>
    <w:lvl w:ilvl="0" w:tplc="12B4E8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40252D5"/>
    <w:multiLevelType w:val="hybridMultilevel"/>
    <w:tmpl w:val="E310650A"/>
    <w:lvl w:ilvl="0" w:tplc="12B4E8D0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7A7"/>
    <w:rsid w:val="000726D0"/>
    <w:rsid w:val="000F5E12"/>
    <w:rsid w:val="0014640C"/>
    <w:rsid w:val="001754C6"/>
    <w:rsid w:val="00176031"/>
    <w:rsid w:val="001A10E2"/>
    <w:rsid w:val="00293D67"/>
    <w:rsid w:val="002A14DC"/>
    <w:rsid w:val="002A605A"/>
    <w:rsid w:val="00301717"/>
    <w:rsid w:val="00365D46"/>
    <w:rsid w:val="003D0F27"/>
    <w:rsid w:val="003D120B"/>
    <w:rsid w:val="003F39E8"/>
    <w:rsid w:val="003F7F95"/>
    <w:rsid w:val="00425A72"/>
    <w:rsid w:val="00491CAD"/>
    <w:rsid w:val="004A12F4"/>
    <w:rsid w:val="004E3870"/>
    <w:rsid w:val="004F77C1"/>
    <w:rsid w:val="00532314"/>
    <w:rsid w:val="00573BAC"/>
    <w:rsid w:val="00586A90"/>
    <w:rsid w:val="00595C84"/>
    <w:rsid w:val="005B422A"/>
    <w:rsid w:val="00607DFA"/>
    <w:rsid w:val="006239AB"/>
    <w:rsid w:val="006241B3"/>
    <w:rsid w:val="00686A4D"/>
    <w:rsid w:val="006D0371"/>
    <w:rsid w:val="006F41E5"/>
    <w:rsid w:val="00721C1A"/>
    <w:rsid w:val="007328BE"/>
    <w:rsid w:val="00763145"/>
    <w:rsid w:val="00786C62"/>
    <w:rsid w:val="007A386F"/>
    <w:rsid w:val="007C17A7"/>
    <w:rsid w:val="007E07F4"/>
    <w:rsid w:val="008C535A"/>
    <w:rsid w:val="008E18B5"/>
    <w:rsid w:val="0094171F"/>
    <w:rsid w:val="00974B55"/>
    <w:rsid w:val="00990C93"/>
    <w:rsid w:val="009A3FFE"/>
    <w:rsid w:val="009D3DD9"/>
    <w:rsid w:val="00A355A7"/>
    <w:rsid w:val="00A44DA2"/>
    <w:rsid w:val="00A7774D"/>
    <w:rsid w:val="00A87389"/>
    <w:rsid w:val="00AA4A31"/>
    <w:rsid w:val="00AB44CE"/>
    <w:rsid w:val="00B43B9F"/>
    <w:rsid w:val="00B67720"/>
    <w:rsid w:val="00B8690B"/>
    <w:rsid w:val="00BD0A53"/>
    <w:rsid w:val="00BD669C"/>
    <w:rsid w:val="00C00344"/>
    <w:rsid w:val="00C32D41"/>
    <w:rsid w:val="00C579BC"/>
    <w:rsid w:val="00CD4940"/>
    <w:rsid w:val="00D26860"/>
    <w:rsid w:val="00DA36FF"/>
    <w:rsid w:val="00DE5B8A"/>
    <w:rsid w:val="00E409F0"/>
    <w:rsid w:val="00E43082"/>
    <w:rsid w:val="00EA4424"/>
    <w:rsid w:val="00F13A1B"/>
    <w:rsid w:val="00F27134"/>
    <w:rsid w:val="00F62DF4"/>
    <w:rsid w:val="00F8201D"/>
    <w:rsid w:val="00FA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B9D4"/>
  <w15:chartTrackingRefBased/>
  <w15:docId w15:val="{D5A81C38-9755-4B9B-B2D2-1D9E9EE5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7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A442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974B5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D0A5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0A5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hyperlink" Target="http://www.amazon.com" TargetMode="External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2820E8-C98E-45CF-96E9-CC73F9C7E26F}" type="doc">
      <dgm:prSet loTypeId="urn:microsoft.com/office/officeart/2005/8/layout/pList2" loCatId="list" qsTypeId="urn:microsoft.com/office/officeart/2005/8/quickstyle/simple1" qsCatId="simple" csTypeId="urn:microsoft.com/office/officeart/2005/8/colors/accent1_2" csCatId="accent1" phldr="1"/>
      <dgm:spPr/>
    </dgm:pt>
    <dgm:pt modelId="{2EE9391A-C898-4B94-939E-3BEF38A4D432}">
      <dgm:prSet phldrT="[Текст]" custT="1"/>
      <dgm:spPr/>
      <dgm:t>
        <a:bodyPr/>
        <a:lstStyle/>
        <a:p>
          <a:r>
            <a:rPr lang="ru-RU" sz="1000"/>
            <a:t>Выработка согласованного понимания условий деятельности компании, факторов неопределённости и существующей бизнес-модели</a:t>
          </a:r>
        </a:p>
      </dgm:t>
    </dgm:pt>
    <dgm:pt modelId="{FCDCE658-B7D3-4D31-AB69-C8843CB76841}" type="parTrans" cxnId="{AB7092E6-1426-494A-8A9B-5E58CFACFFA9}">
      <dgm:prSet/>
      <dgm:spPr/>
      <dgm:t>
        <a:bodyPr/>
        <a:lstStyle/>
        <a:p>
          <a:endParaRPr lang="ru-RU"/>
        </a:p>
      </dgm:t>
    </dgm:pt>
    <dgm:pt modelId="{9B80A566-408D-4665-AB14-23A44F44EC5F}" type="sibTrans" cxnId="{AB7092E6-1426-494A-8A9B-5E58CFACFFA9}">
      <dgm:prSet/>
      <dgm:spPr/>
      <dgm:t>
        <a:bodyPr/>
        <a:lstStyle/>
        <a:p>
          <a:endParaRPr lang="ru-RU"/>
        </a:p>
      </dgm:t>
    </dgm:pt>
    <dgm:pt modelId="{61731008-79C1-48B0-96B7-0FE7F64F89F2}">
      <dgm:prSet phldrT="[Текст]" custT="1"/>
      <dgm:spPr/>
      <dgm:t>
        <a:bodyPr/>
        <a:lstStyle/>
        <a:p>
          <a:r>
            <a:rPr lang="ru-RU" sz="1000"/>
            <a:t>Выбор и формулирование стратегии. Анализ и разработка бизнес-модели компании, необходимой для реализации стратегии.</a:t>
          </a:r>
        </a:p>
      </dgm:t>
    </dgm:pt>
    <dgm:pt modelId="{904700C7-A217-4854-B3B1-A0738967A180}" type="parTrans" cxnId="{B211CA1C-A450-49EA-8D4D-F59554EE1889}">
      <dgm:prSet/>
      <dgm:spPr/>
      <dgm:t>
        <a:bodyPr/>
        <a:lstStyle/>
        <a:p>
          <a:endParaRPr lang="ru-RU"/>
        </a:p>
      </dgm:t>
    </dgm:pt>
    <dgm:pt modelId="{C823B4AA-BAF6-4821-8371-2B15B9D878B2}" type="sibTrans" cxnId="{B211CA1C-A450-49EA-8D4D-F59554EE1889}">
      <dgm:prSet/>
      <dgm:spPr/>
      <dgm:t>
        <a:bodyPr/>
        <a:lstStyle/>
        <a:p>
          <a:endParaRPr lang="ru-RU"/>
        </a:p>
      </dgm:t>
    </dgm:pt>
    <dgm:pt modelId="{6FF6771E-D219-48F1-A1C7-6A4B3591D77E}">
      <dgm:prSet phldrT="[Текст]" custT="1"/>
      <dgm:spPr/>
      <dgm:t>
        <a:bodyPr/>
        <a:lstStyle/>
        <a:p>
          <a:r>
            <a:rPr lang="ru-RU" sz="1000"/>
            <a:t>Планирование действий по основным стратегическим направлениям</a:t>
          </a:r>
        </a:p>
      </dgm:t>
    </dgm:pt>
    <dgm:pt modelId="{D5F01A91-C406-449A-8854-83D6CEB4B562}" type="parTrans" cxnId="{514CDBB4-7F77-45B1-95DE-6C01D8ABEB81}">
      <dgm:prSet/>
      <dgm:spPr/>
      <dgm:t>
        <a:bodyPr/>
        <a:lstStyle/>
        <a:p>
          <a:endParaRPr lang="ru-RU"/>
        </a:p>
      </dgm:t>
    </dgm:pt>
    <dgm:pt modelId="{85DD1BB0-3FAD-440F-97D8-DD02E745CBCA}" type="sibTrans" cxnId="{514CDBB4-7F77-45B1-95DE-6C01D8ABEB81}">
      <dgm:prSet/>
      <dgm:spPr/>
      <dgm:t>
        <a:bodyPr/>
        <a:lstStyle/>
        <a:p>
          <a:endParaRPr lang="ru-RU"/>
        </a:p>
      </dgm:t>
    </dgm:pt>
    <dgm:pt modelId="{B1648252-A874-431C-92D1-565385B542A1}" type="pres">
      <dgm:prSet presAssocID="{E12820E8-C98E-45CF-96E9-CC73F9C7E26F}" presName="Name0" presStyleCnt="0">
        <dgm:presLayoutVars>
          <dgm:dir/>
          <dgm:resizeHandles val="exact"/>
        </dgm:presLayoutVars>
      </dgm:prSet>
      <dgm:spPr/>
    </dgm:pt>
    <dgm:pt modelId="{D8838712-C6F1-41C0-B185-77393AE16AB7}" type="pres">
      <dgm:prSet presAssocID="{E12820E8-C98E-45CF-96E9-CC73F9C7E26F}" presName="bkgdShp" presStyleLbl="alignAccFollowNode1" presStyleIdx="0" presStyleCnt="1"/>
      <dgm:spPr/>
    </dgm:pt>
    <dgm:pt modelId="{CC1D5FA8-B241-41F2-9A89-BAF8C95D0BA7}" type="pres">
      <dgm:prSet presAssocID="{E12820E8-C98E-45CF-96E9-CC73F9C7E26F}" presName="linComp" presStyleCnt="0"/>
      <dgm:spPr/>
    </dgm:pt>
    <dgm:pt modelId="{37FB5046-6295-44F8-9BFF-0B786D9B95E9}" type="pres">
      <dgm:prSet presAssocID="{2EE9391A-C898-4B94-939E-3BEF38A4D432}" presName="compNode" presStyleCnt="0"/>
      <dgm:spPr/>
    </dgm:pt>
    <dgm:pt modelId="{B2A72F24-2C09-4CF4-A70D-29C5D7D1DC57}" type="pres">
      <dgm:prSet presAssocID="{2EE9391A-C898-4B94-939E-3BEF38A4D432}" presName="node" presStyleLbl="node1" presStyleIdx="0" presStyleCnt="3" custScaleX="129860" custScaleY="14693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7704AB1-078A-4DDC-AF95-EBEE3295DDA2}" type="pres">
      <dgm:prSet presAssocID="{2EE9391A-C898-4B94-939E-3BEF38A4D432}" presName="invisiNode" presStyleLbl="node1" presStyleIdx="0" presStyleCnt="3"/>
      <dgm:spPr/>
    </dgm:pt>
    <dgm:pt modelId="{2FD33202-0DF8-4070-B6F4-EA63D4A231D5}" type="pres">
      <dgm:prSet presAssocID="{2EE9391A-C898-4B94-939E-3BEF38A4D432}" presName="imagNode" presStyleLbl="fgImgPlace1" presStyleIdx="0" presStyleCnt="3" custScaleX="85064" custScaleY="80108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31000" b="-31000"/>
          </a:stretch>
        </a:blipFill>
      </dgm:spPr>
    </dgm:pt>
    <dgm:pt modelId="{10ECF4AB-8056-46B8-B6F9-FB0DECDAD4AC}" type="pres">
      <dgm:prSet presAssocID="{9B80A566-408D-4665-AB14-23A44F44EC5F}" presName="sibTrans" presStyleLbl="sibTrans2D1" presStyleIdx="0" presStyleCnt="0"/>
      <dgm:spPr/>
    </dgm:pt>
    <dgm:pt modelId="{85A621EE-A09A-48A1-95A1-AEBF7A2A6EE3}" type="pres">
      <dgm:prSet presAssocID="{61731008-79C1-48B0-96B7-0FE7F64F89F2}" presName="compNode" presStyleCnt="0"/>
      <dgm:spPr/>
    </dgm:pt>
    <dgm:pt modelId="{00BF1DB7-4EBF-4E91-A5EE-121001E5E587}" type="pres">
      <dgm:prSet presAssocID="{61731008-79C1-48B0-96B7-0FE7F64F89F2}" presName="node" presStyleLbl="node1" presStyleIdx="1" presStyleCnt="3" custScaleX="212462" custScaleY="128314">
        <dgm:presLayoutVars>
          <dgm:bulletEnabled val="1"/>
        </dgm:presLayoutVars>
      </dgm:prSet>
      <dgm:spPr/>
    </dgm:pt>
    <dgm:pt modelId="{EC28D993-1D65-448F-BE7A-667A7815B122}" type="pres">
      <dgm:prSet presAssocID="{61731008-79C1-48B0-96B7-0FE7F64F89F2}" presName="invisiNode" presStyleLbl="node1" presStyleIdx="1" presStyleCnt="3"/>
      <dgm:spPr/>
    </dgm:pt>
    <dgm:pt modelId="{F2E4B1CD-736C-4ACA-8692-2B3C720063EE}" type="pres">
      <dgm:prSet presAssocID="{61731008-79C1-48B0-96B7-0FE7F64F89F2}" presName="imagNode" presStyleLbl="fgImgPlace1" presStyleIdx="1" presStyleCnt="3" custScaleX="92201" custScaleY="92904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8000" r="-8000"/>
          </a:stretch>
        </a:blipFill>
      </dgm:spPr>
      <dgm:t>
        <a:bodyPr/>
        <a:lstStyle/>
        <a:p>
          <a:endParaRPr lang="ru-RU"/>
        </a:p>
      </dgm:t>
    </dgm:pt>
    <dgm:pt modelId="{B7FFEC40-B2FC-4836-9B83-7AD10317F5FC}" type="pres">
      <dgm:prSet presAssocID="{C823B4AA-BAF6-4821-8371-2B15B9D878B2}" presName="sibTrans" presStyleLbl="sibTrans2D1" presStyleIdx="0" presStyleCnt="0"/>
      <dgm:spPr/>
    </dgm:pt>
    <dgm:pt modelId="{7AFD5D10-2C86-4306-9E64-4C0E7E0891AE}" type="pres">
      <dgm:prSet presAssocID="{6FF6771E-D219-48F1-A1C7-6A4B3591D77E}" presName="compNode" presStyleCnt="0"/>
      <dgm:spPr/>
    </dgm:pt>
    <dgm:pt modelId="{C9E6B8EA-0444-4082-89B1-386DE9D2A5AE}" type="pres">
      <dgm:prSet presAssocID="{6FF6771E-D219-48F1-A1C7-6A4B3591D77E}" presName="node" presStyleLbl="node1" presStyleIdx="2" presStyleCnt="3" custScaleX="137879" custScaleY="13829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86A1504-BEF0-4EF0-83C4-20893E253B89}" type="pres">
      <dgm:prSet presAssocID="{6FF6771E-D219-48F1-A1C7-6A4B3591D77E}" presName="invisiNode" presStyleLbl="node1" presStyleIdx="2" presStyleCnt="3"/>
      <dgm:spPr/>
    </dgm:pt>
    <dgm:pt modelId="{FD5D5B40-1E4D-4709-B74E-8D29BC4C5F54}" type="pres">
      <dgm:prSet presAssocID="{6FF6771E-D219-48F1-A1C7-6A4B3591D77E}" presName="imagNode" presStyleLbl="fgImgPlace1" presStyleIdx="2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8000" r="-8000"/>
          </a:stretch>
        </a:blipFill>
      </dgm:spPr>
    </dgm:pt>
  </dgm:ptLst>
  <dgm:cxnLst>
    <dgm:cxn modelId="{514CDBB4-7F77-45B1-95DE-6C01D8ABEB81}" srcId="{E12820E8-C98E-45CF-96E9-CC73F9C7E26F}" destId="{6FF6771E-D219-48F1-A1C7-6A4B3591D77E}" srcOrd="2" destOrd="0" parTransId="{D5F01A91-C406-449A-8854-83D6CEB4B562}" sibTransId="{85DD1BB0-3FAD-440F-97D8-DD02E745CBCA}"/>
    <dgm:cxn modelId="{AB7092E6-1426-494A-8A9B-5E58CFACFFA9}" srcId="{E12820E8-C98E-45CF-96E9-CC73F9C7E26F}" destId="{2EE9391A-C898-4B94-939E-3BEF38A4D432}" srcOrd="0" destOrd="0" parTransId="{FCDCE658-B7D3-4D31-AB69-C8843CB76841}" sibTransId="{9B80A566-408D-4665-AB14-23A44F44EC5F}"/>
    <dgm:cxn modelId="{1EBA81EC-79BC-4CC0-8A8A-DD2D909DA733}" type="presOf" srcId="{9B80A566-408D-4665-AB14-23A44F44EC5F}" destId="{10ECF4AB-8056-46B8-B6F9-FB0DECDAD4AC}" srcOrd="0" destOrd="0" presId="urn:microsoft.com/office/officeart/2005/8/layout/pList2"/>
    <dgm:cxn modelId="{FFE9DAB4-5CE5-400C-AD56-5A010B688438}" type="presOf" srcId="{E12820E8-C98E-45CF-96E9-CC73F9C7E26F}" destId="{B1648252-A874-431C-92D1-565385B542A1}" srcOrd="0" destOrd="0" presId="urn:microsoft.com/office/officeart/2005/8/layout/pList2"/>
    <dgm:cxn modelId="{0D51AD0C-ACD0-4F70-99D9-436F71402BCC}" type="presOf" srcId="{2EE9391A-C898-4B94-939E-3BEF38A4D432}" destId="{B2A72F24-2C09-4CF4-A70D-29C5D7D1DC57}" srcOrd="0" destOrd="0" presId="urn:microsoft.com/office/officeart/2005/8/layout/pList2"/>
    <dgm:cxn modelId="{3817D6CC-4EEE-4CA9-8C27-D0730B72FE58}" type="presOf" srcId="{C823B4AA-BAF6-4821-8371-2B15B9D878B2}" destId="{B7FFEC40-B2FC-4836-9B83-7AD10317F5FC}" srcOrd="0" destOrd="0" presId="urn:microsoft.com/office/officeart/2005/8/layout/pList2"/>
    <dgm:cxn modelId="{AA12BB5F-6066-4767-967E-CE09D3C538F6}" type="presOf" srcId="{61731008-79C1-48B0-96B7-0FE7F64F89F2}" destId="{00BF1DB7-4EBF-4E91-A5EE-121001E5E587}" srcOrd="0" destOrd="0" presId="urn:microsoft.com/office/officeart/2005/8/layout/pList2"/>
    <dgm:cxn modelId="{B211CA1C-A450-49EA-8D4D-F59554EE1889}" srcId="{E12820E8-C98E-45CF-96E9-CC73F9C7E26F}" destId="{61731008-79C1-48B0-96B7-0FE7F64F89F2}" srcOrd="1" destOrd="0" parTransId="{904700C7-A217-4854-B3B1-A0738967A180}" sibTransId="{C823B4AA-BAF6-4821-8371-2B15B9D878B2}"/>
    <dgm:cxn modelId="{C33C3C93-B46D-45F4-82CB-8BE9B2A8B826}" type="presOf" srcId="{6FF6771E-D219-48F1-A1C7-6A4B3591D77E}" destId="{C9E6B8EA-0444-4082-89B1-386DE9D2A5AE}" srcOrd="0" destOrd="0" presId="urn:microsoft.com/office/officeart/2005/8/layout/pList2"/>
    <dgm:cxn modelId="{9AC97D6D-E8F1-4B16-B870-2C44B53B664F}" type="presParOf" srcId="{B1648252-A874-431C-92D1-565385B542A1}" destId="{D8838712-C6F1-41C0-B185-77393AE16AB7}" srcOrd="0" destOrd="0" presId="urn:microsoft.com/office/officeart/2005/8/layout/pList2"/>
    <dgm:cxn modelId="{0548118D-5C09-44C8-BA43-A665B5A6A837}" type="presParOf" srcId="{B1648252-A874-431C-92D1-565385B542A1}" destId="{CC1D5FA8-B241-41F2-9A89-BAF8C95D0BA7}" srcOrd="1" destOrd="0" presId="urn:microsoft.com/office/officeart/2005/8/layout/pList2"/>
    <dgm:cxn modelId="{710F2577-0EAC-46EA-9E4F-B6460C3F2B3A}" type="presParOf" srcId="{CC1D5FA8-B241-41F2-9A89-BAF8C95D0BA7}" destId="{37FB5046-6295-44F8-9BFF-0B786D9B95E9}" srcOrd="0" destOrd="0" presId="urn:microsoft.com/office/officeart/2005/8/layout/pList2"/>
    <dgm:cxn modelId="{EA909C6B-3DBD-4B7A-983E-D3ADB64BA987}" type="presParOf" srcId="{37FB5046-6295-44F8-9BFF-0B786D9B95E9}" destId="{B2A72F24-2C09-4CF4-A70D-29C5D7D1DC57}" srcOrd="0" destOrd="0" presId="urn:microsoft.com/office/officeart/2005/8/layout/pList2"/>
    <dgm:cxn modelId="{5E56DA09-A06D-43BF-81D5-29458EA122EE}" type="presParOf" srcId="{37FB5046-6295-44F8-9BFF-0B786D9B95E9}" destId="{C7704AB1-078A-4DDC-AF95-EBEE3295DDA2}" srcOrd="1" destOrd="0" presId="urn:microsoft.com/office/officeart/2005/8/layout/pList2"/>
    <dgm:cxn modelId="{99110985-1E19-43FD-896E-F0BDBFDBE331}" type="presParOf" srcId="{37FB5046-6295-44F8-9BFF-0B786D9B95E9}" destId="{2FD33202-0DF8-4070-B6F4-EA63D4A231D5}" srcOrd="2" destOrd="0" presId="urn:microsoft.com/office/officeart/2005/8/layout/pList2"/>
    <dgm:cxn modelId="{2FE868D3-ED81-4432-86DE-ACF9759D2556}" type="presParOf" srcId="{CC1D5FA8-B241-41F2-9A89-BAF8C95D0BA7}" destId="{10ECF4AB-8056-46B8-B6F9-FB0DECDAD4AC}" srcOrd="1" destOrd="0" presId="urn:microsoft.com/office/officeart/2005/8/layout/pList2"/>
    <dgm:cxn modelId="{16B5DD91-F3A6-45CB-B623-A218526E12C8}" type="presParOf" srcId="{CC1D5FA8-B241-41F2-9A89-BAF8C95D0BA7}" destId="{85A621EE-A09A-48A1-95A1-AEBF7A2A6EE3}" srcOrd="2" destOrd="0" presId="urn:microsoft.com/office/officeart/2005/8/layout/pList2"/>
    <dgm:cxn modelId="{7D19599C-22FC-43A7-80BD-A249FD2A70F1}" type="presParOf" srcId="{85A621EE-A09A-48A1-95A1-AEBF7A2A6EE3}" destId="{00BF1DB7-4EBF-4E91-A5EE-121001E5E587}" srcOrd="0" destOrd="0" presId="urn:microsoft.com/office/officeart/2005/8/layout/pList2"/>
    <dgm:cxn modelId="{82632BCB-5B13-4C4D-82FB-6EC257491F31}" type="presParOf" srcId="{85A621EE-A09A-48A1-95A1-AEBF7A2A6EE3}" destId="{EC28D993-1D65-448F-BE7A-667A7815B122}" srcOrd="1" destOrd="0" presId="urn:microsoft.com/office/officeart/2005/8/layout/pList2"/>
    <dgm:cxn modelId="{2774DA9F-8E7B-4ECF-B2E4-55037BA17A1D}" type="presParOf" srcId="{85A621EE-A09A-48A1-95A1-AEBF7A2A6EE3}" destId="{F2E4B1CD-736C-4ACA-8692-2B3C720063EE}" srcOrd="2" destOrd="0" presId="urn:microsoft.com/office/officeart/2005/8/layout/pList2"/>
    <dgm:cxn modelId="{9946D4A1-B4AA-4A62-814D-97E813FD2B29}" type="presParOf" srcId="{CC1D5FA8-B241-41F2-9A89-BAF8C95D0BA7}" destId="{B7FFEC40-B2FC-4836-9B83-7AD10317F5FC}" srcOrd="3" destOrd="0" presId="urn:microsoft.com/office/officeart/2005/8/layout/pList2"/>
    <dgm:cxn modelId="{3E112D36-CD32-4CAF-99E4-BA7C745DB5BE}" type="presParOf" srcId="{CC1D5FA8-B241-41F2-9A89-BAF8C95D0BA7}" destId="{7AFD5D10-2C86-4306-9E64-4C0E7E0891AE}" srcOrd="4" destOrd="0" presId="urn:microsoft.com/office/officeart/2005/8/layout/pList2"/>
    <dgm:cxn modelId="{D5DF696A-C5AB-426D-92D9-8E7EE4BC8BC4}" type="presParOf" srcId="{7AFD5D10-2C86-4306-9E64-4C0E7E0891AE}" destId="{C9E6B8EA-0444-4082-89B1-386DE9D2A5AE}" srcOrd="0" destOrd="0" presId="urn:microsoft.com/office/officeart/2005/8/layout/pList2"/>
    <dgm:cxn modelId="{67072840-242F-4A81-86D7-2B575E391AF5}" type="presParOf" srcId="{7AFD5D10-2C86-4306-9E64-4C0E7E0891AE}" destId="{C86A1504-BEF0-4EF0-83C4-20893E253B89}" srcOrd="1" destOrd="0" presId="urn:microsoft.com/office/officeart/2005/8/layout/pList2"/>
    <dgm:cxn modelId="{ED0A650E-2F6A-4BD1-A7B1-496D530636D0}" type="presParOf" srcId="{7AFD5D10-2C86-4306-9E64-4C0E7E0891AE}" destId="{FD5D5B40-1E4D-4709-B74E-8D29BC4C5F54}" srcOrd="2" destOrd="0" presId="urn:microsoft.com/office/officeart/2005/8/layout/pList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C9A3A8B-A372-43ED-B180-E954F1B12E40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41115FCC-AFF4-48DD-B61D-8BF160CC1CC6}">
      <dgm:prSet phldrT="[Текст]" custT="1"/>
      <dgm:spPr/>
      <dgm:t>
        <a:bodyPr/>
        <a:lstStyle/>
        <a:p>
          <a:r>
            <a:rPr lang="ru-RU" sz="1200"/>
            <a:t>Немедленные действия</a:t>
          </a:r>
        </a:p>
      </dgm:t>
    </dgm:pt>
    <dgm:pt modelId="{7CA2F1CF-9674-4C52-AFF4-73C3E1394DB5}" type="parTrans" cxnId="{2ACCC41C-FE2F-4562-AC47-BFD74F72FB6A}">
      <dgm:prSet/>
      <dgm:spPr/>
      <dgm:t>
        <a:bodyPr/>
        <a:lstStyle/>
        <a:p>
          <a:endParaRPr lang="ru-RU"/>
        </a:p>
      </dgm:t>
    </dgm:pt>
    <dgm:pt modelId="{B5DBC5A3-8CF8-4828-8EE5-83BE72CEC877}" type="sibTrans" cxnId="{2ACCC41C-FE2F-4562-AC47-BFD74F72FB6A}">
      <dgm:prSet/>
      <dgm:spPr/>
      <dgm:t>
        <a:bodyPr/>
        <a:lstStyle/>
        <a:p>
          <a:endParaRPr lang="ru-RU"/>
        </a:p>
      </dgm:t>
    </dgm:pt>
    <dgm:pt modelId="{42444670-64D5-4447-B5FE-AD178D9528FA}">
      <dgm:prSet phldrT="[Текст]" custT="1"/>
      <dgm:spPr/>
      <dgm:t>
        <a:bodyPr/>
        <a:lstStyle/>
        <a:p>
          <a:pPr marL="0" algn="just">
            <a:lnSpc>
              <a:spcPct val="100000"/>
            </a:lnSpc>
            <a:spcAft>
              <a:spcPts val="0"/>
            </a:spcAft>
          </a:pPr>
          <a:r>
            <a:rPr lang="ru-RU" sz="1000"/>
            <a:t>Изменения в текущей деятельности в контексте избранной стратегии. Оценка и пересмотр текущих:</a:t>
          </a:r>
        </a:p>
      </dgm:t>
    </dgm:pt>
    <dgm:pt modelId="{032CFF52-1E2F-4D31-BDF5-D08F8F37E4EC}" type="parTrans" cxnId="{0240B393-4011-497B-AB16-FAB801768C97}">
      <dgm:prSet/>
      <dgm:spPr/>
      <dgm:t>
        <a:bodyPr/>
        <a:lstStyle/>
        <a:p>
          <a:endParaRPr lang="ru-RU"/>
        </a:p>
      </dgm:t>
    </dgm:pt>
    <dgm:pt modelId="{0FC6BB48-E952-4206-AE90-00D2646ABA68}" type="sibTrans" cxnId="{0240B393-4011-497B-AB16-FAB801768C97}">
      <dgm:prSet/>
      <dgm:spPr/>
      <dgm:t>
        <a:bodyPr/>
        <a:lstStyle/>
        <a:p>
          <a:endParaRPr lang="ru-RU"/>
        </a:p>
      </dgm:t>
    </dgm:pt>
    <dgm:pt modelId="{B6B3509C-954F-4D56-9598-0E4AA7623FCB}">
      <dgm:prSet phldrT="[Текст]" custT="1"/>
      <dgm:spPr/>
      <dgm:t>
        <a:bodyPr/>
        <a:lstStyle/>
        <a:p>
          <a:pPr algn="ctr"/>
          <a:r>
            <a:rPr lang="ru-RU" sz="1200"/>
            <a:t>Проекты по реализации стратегии</a:t>
          </a:r>
        </a:p>
      </dgm:t>
    </dgm:pt>
    <dgm:pt modelId="{FD691BB0-C1DF-4FBA-AAC8-CAF220A9C89A}" type="parTrans" cxnId="{B991640C-D0BB-4A2B-A107-CF08A17A5235}">
      <dgm:prSet/>
      <dgm:spPr/>
      <dgm:t>
        <a:bodyPr/>
        <a:lstStyle/>
        <a:p>
          <a:endParaRPr lang="ru-RU"/>
        </a:p>
      </dgm:t>
    </dgm:pt>
    <dgm:pt modelId="{CB31943D-198C-4B19-9AFD-CCE7BA441D97}" type="sibTrans" cxnId="{B991640C-D0BB-4A2B-A107-CF08A17A5235}">
      <dgm:prSet/>
      <dgm:spPr/>
      <dgm:t>
        <a:bodyPr/>
        <a:lstStyle/>
        <a:p>
          <a:endParaRPr lang="ru-RU"/>
        </a:p>
      </dgm:t>
    </dgm:pt>
    <dgm:pt modelId="{ADFCB967-7299-4867-BAE1-9748C9860885}">
      <dgm:prSet phldrT="[Текст]" custT="1"/>
      <dgm:spPr/>
      <dgm:t>
        <a:bodyPr/>
        <a:lstStyle/>
        <a:p>
          <a:pPr marL="0" algn="just">
            <a:lnSpc>
              <a:spcPct val="100000"/>
            </a:lnSpc>
            <a:spcAft>
              <a:spcPts val="0"/>
            </a:spcAft>
          </a:pPr>
          <a:r>
            <a:rPr lang="ru-RU" sz="900"/>
            <a:t>Реструктуризация бизнеса, оптимизация корпоративной структуры. Разработка новых и модерноизация существующих продуктов, услуг, решений. Создание и развитие производственных и иных мощностей. Оптимизация системы управления, бизнес-процессов и ИКТ- инфраструктуры.</a:t>
          </a:r>
        </a:p>
      </dgm:t>
    </dgm:pt>
    <dgm:pt modelId="{DDB6A98C-6781-4C91-B3E6-9E50C1AF57C4}" type="parTrans" cxnId="{51C2265E-EAE1-4918-9BA4-BE0A2769AFD9}">
      <dgm:prSet/>
      <dgm:spPr/>
      <dgm:t>
        <a:bodyPr/>
        <a:lstStyle/>
        <a:p>
          <a:endParaRPr lang="ru-RU"/>
        </a:p>
      </dgm:t>
    </dgm:pt>
    <dgm:pt modelId="{02D67F35-A250-4582-8175-BD9266E1D46E}" type="sibTrans" cxnId="{51C2265E-EAE1-4918-9BA4-BE0A2769AFD9}">
      <dgm:prSet/>
      <dgm:spPr/>
      <dgm:t>
        <a:bodyPr/>
        <a:lstStyle/>
        <a:p>
          <a:endParaRPr lang="ru-RU"/>
        </a:p>
      </dgm:t>
    </dgm:pt>
    <dgm:pt modelId="{A5AFB392-B116-4C01-899C-F0E763998BD7}">
      <dgm:prSet phldrT="[Текст]" custT="1"/>
      <dgm:spPr/>
      <dgm:t>
        <a:bodyPr/>
        <a:lstStyle/>
        <a:p>
          <a:pPr marL="0" algn="just">
            <a:lnSpc>
              <a:spcPct val="100000"/>
            </a:lnSpc>
            <a:spcAft>
              <a:spcPts val="0"/>
            </a:spcAft>
          </a:pPr>
          <a:r>
            <a:rPr lang="ru-RU" sz="1000"/>
            <a:t>- инвестиционных проектов</a:t>
          </a:r>
        </a:p>
      </dgm:t>
    </dgm:pt>
    <dgm:pt modelId="{8F9D6670-5D6D-46D3-8FD0-CE35BD1F45A8}" type="parTrans" cxnId="{8F19A164-6947-44BB-B521-CBED716B69F7}">
      <dgm:prSet/>
      <dgm:spPr/>
      <dgm:t>
        <a:bodyPr/>
        <a:lstStyle/>
        <a:p>
          <a:endParaRPr lang="ru-RU"/>
        </a:p>
      </dgm:t>
    </dgm:pt>
    <dgm:pt modelId="{995006AF-01AB-48FC-8179-49E6FC73A39D}" type="sibTrans" cxnId="{8F19A164-6947-44BB-B521-CBED716B69F7}">
      <dgm:prSet/>
      <dgm:spPr/>
      <dgm:t>
        <a:bodyPr/>
        <a:lstStyle/>
        <a:p>
          <a:endParaRPr lang="ru-RU"/>
        </a:p>
      </dgm:t>
    </dgm:pt>
    <dgm:pt modelId="{C9C3387F-31D3-4B1A-8BA4-8F2CE9AB409E}">
      <dgm:prSet phldrT="[Текст]" custT="1"/>
      <dgm:spPr/>
      <dgm:t>
        <a:bodyPr/>
        <a:lstStyle/>
        <a:p>
          <a:pPr marL="0" algn="just">
            <a:lnSpc>
              <a:spcPct val="100000"/>
            </a:lnSpc>
            <a:spcAft>
              <a:spcPts val="0"/>
            </a:spcAft>
          </a:pPr>
          <a:r>
            <a:rPr lang="ru-RU" sz="1000"/>
            <a:t>-внутренних проектов</a:t>
          </a:r>
        </a:p>
      </dgm:t>
    </dgm:pt>
    <dgm:pt modelId="{F22DC8D6-6053-4A42-8331-CA6AF2B6649E}" type="parTrans" cxnId="{6CB4B11D-5198-4DB2-B463-1B64427A436B}">
      <dgm:prSet/>
      <dgm:spPr/>
      <dgm:t>
        <a:bodyPr/>
        <a:lstStyle/>
        <a:p>
          <a:endParaRPr lang="ru-RU"/>
        </a:p>
      </dgm:t>
    </dgm:pt>
    <dgm:pt modelId="{154D22A3-8DFE-4348-B738-9FFD86947EF3}" type="sibTrans" cxnId="{6CB4B11D-5198-4DB2-B463-1B64427A436B}">
      <dgm:prSet/>
      <dgm:spPr/>
      <dgm:t>
        <a:bodyPr/>
        <a:lstStyle/>
        <a:p>
          <a:endParaRPr lang="ru-RU"/>
        </a:p>
      </dgm:t>
    </dgm:pt>
    <dgm:pt modelId="{1F44EBE8-DFA0-480B-B164-86BD118A41C0}" type="pres">
      <dgm:prSet presAssocID="{BC9A3A8B-A372-43ED-B180-E954F1B12E40}" presName="linear" presStyleCnt="0">
        <dgm:presLayoutVars>
          <dgm:animLvl val="lvl"/>
          <dgm:resizeHandles val="exact"/>
        </dgm:presLayoutVars>
      </dgm:prSet>
      <dgm:spPr/>
    </dgm:pt>
    <dgm:pt modelId="{474A9258-645B-4C6E-9649-7DB068F4762B}" type="pres">
      <dgm:prSet presAssocID="{41115FCC-AFF4-48DD-B61D-8BF160CC1CC6}" presName="parentText" presStyleLbl="node1" presStyleIdx="0" presStyleCnt="2" custLinFactNeighborX="-753" custLinFactNeighborY="1705">
        <dgm:presLayoutVars>
          <dgm:chMax val="0"/>
          <dgm:bulletEnabled val="1"/>
        </dgm:presLayoutVars>
      </dgm:prSet>
      <dgm:spPr/>
    </dgm:pt>
    <dgm:pt modelId="{F607FCDF-44BC-413C-B0A7-F35930CE9764}" type="pres">
      <dgm:prSet presAssocID="{41115FCC-AFF4-48DD-B61D-8BF160CC1CC6}" presName="childText" presStyleLbl="revTx" presStyleIdx="0" presStyleCnt="2">
        <dgm:presLayoutVars>
          <dgm:bulletEnabled val="1"/>
        </dgm:presLayoutVars>
      </dgm:prSet>
      <dgm:spPr/>
    </dgm:pt>
    <dgm:pt modelId="{7B16ABD5-D732-4D13-B10C-E4EB3FB6C6A6}" type="pres">
      <dgm:prSet presAssocID="{B6B3509C-954F-4D56-9598-0E4AA7623FCB}" presName="parentText" presStyleLbl="node1" presStyleIdx="1" presStyleCnt="2">
        <dgm:presLayoutVars>
          <dgm:chMax val="0"/>
          <dgm:bulletEnabled val="1"/>
        </dgm:presLayoutVars>
      </dgm:prSet>
      <dgm:spPr/>
    </dgm:pt>
    <dgm:pt modelId="{FF459650-7E98-43C6-8A24-664C8250FC9C}" type="pres">
      <dgm:prSet presAssocID="{B6B3509C-954F-4D56-9598-0E4AA7623FCB}" presName="childText" presStyleLbl="revTx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2ACCC41C-FE2F-4562-AC47-BFD74F72FB6A}" srcId="{BC9A3A8B-A372-43ED-B180-E954F1B12E40}" destId="{41115FCC-AFF4-48DD-B61D-8BF160CC1CC6}" srcOrd="0" destOrd="0" parTransId="{7CA2F1CF-9674-4C52-AFF4-73C3E1394DB5}" sibTransId="{B5DBC5A3-8CF8-4828-8EE5-83BE72CEC877}"/>
    <dgm:cxn modelId="{6CB4B11D-5198-4DB2-B463-1B64427A436B}" srcId="{41115FCC-AFF4-48DD-B61D-8BF160CC1CC6}" destId="{C9C3387F-31D3-4B1A-8BA4-8F2CE9AB409E}" srcOrd="2" destOrd="0" parTransId="{F22DC8D6-6053-4A42-8331-CA6AF2B6649E}" sibTransId="{154D22A3-8DFE-4348-B738-9FFD86947EF3}"/>
    <dgm:cxn modelId="{05C26D25-91D2-4770-9F10-89AA245BA5D0}" type="presOf" srcId="{ADFCB967-7299-4867-BAE1-9748C9860885}" destId="{FF459650-7E98-43C6-8A24-664C8250FC9C}" srcOrd="0" destOrd="0" presId="urn:microsoft.com/office/officeart/2005/8/layout/vList2"/>
    <dgm:cxn modelId="{7C302B8C-B188-4F8E-864F-0CEA27999FDF}" type="presOf" srcId="{B6B3509C-954F-4D56-9598-0E4AA7623FCB}" destId="{7B16ABD5-D732-4D13-B10C-E4EB3FB6C6A6}" srcOrd="0" destOrd="0" presId="urn:microsoft.com/office/officeart/2005/8/layout/vList2"/>
    <dgm:cxn modelId="{F7283B52-E8B1-4548-8A57-682BE15CC091}" type="presOf" srcId="{42444670-64D5-4447-B5FE-AD178D9528FA}" destId="{F607FCDF-44BC-413C-B0A7-F35930CE9764}" srcOrd="0" destOrd="0" presId="urn:microsoft.com/office/officeart/2005/8/layout/vList2"/>
    <dgm:cxn modelId="{D784E48A-4595-4670-AE00-78A4CC2BB3A1}" type="presOf" srcId="{A5AFB392-B116-4C01-899C-F0E763998BD7}" destId="{F607FCDF-44BC-413C-B0A7-F35930CE9764}" srcOrd="0" destOrd="1" presId="urn:microsoft.com/office/officeart/2005/8/layout/vList2"/>
    <dgm:cxn modelId="{01E053D1-B632-43B5-BAC7-55307FFC0551}" type="presOf" srcId="{41115FCC-AFF4-48DD-B61D-8BF160CC1CC6}" destId="{474A9258-645B-4C6E-9649-7DB068F4762B}" srcOrd="0" destOrd="0" presId="urn:microsoft.com/office/officeart/2005/8/layout/vList2"/>
    <dgm:cxn modelId="{67DC8369-E0A7-43F1-AD69-1F316FC1845C}" type="presOf" srcId="{BC9A3A8B-A372-43ED-B180-E954F1B12E40}" destId="{1F44EBE8-DFA0-480B-B164-86BD118A41C0}" srcOrd="0" destOrd="0" presId="urn:microsoft.com/office/officeart/2005/8/layout/vList2"/>
    <dgm:cxn modelId="{B991640C-D0BB-4A2B-A107-CF08A17A5235}" srcId="{BC9A3A8B-A372-43ED-B180-E954F1B12E40}" destId="{B6B3509C-954F-4D56-9598-0E4AA7623FCB}" srcOrd="1" destOrd="0" parTransId="{FD691BB0-C1DF-4FBA-AAC8-CAF220A9C89A}" sibTransId="{CB31943D-198C-4B19-9AFD-CCE7BA441D97}"/>
    <dgm:cxn modelId="{0240B393-4011-497B-AB16-FAB801768C97}" srcId="{41115FCC-AFF4-48DD-B61D-8BF160CC1CC6}" destId="{42444670-64D5-4447-B5FE-AD178D9528FA}" srcOrd="0" destOrd="0" parTransId="{032CFF52-1E2F-4D31-BDF5-D08F8F37E4EC}" sibTransId="{0FC6BB48-E952-4206-AE90-00D2646ABA68}"/>
    <dgm:cxn modelId="{51C2265E-EAE1-4918-9BA4-BE0A2769AFD9}" srcId="{B6B3509C-954F-4D56-9598-0E4AA7623FCB}" destId="{ADFCB967-7299-4867-BAE1-9748C9860885}" srcOrd="0" destOrd="0" parTransId="{DDB6A98C-6781-4C91-B3E6-9E50C1AF57C4}" sibTransId="{02D67F35-A250-4582-8175-BD9266E1D46E}"/>
    <dgm:cxn modelId="{8F19A164-6947-44BB-B521-CBED716B69F7}" srcId="{41115FCC-AFF4-48DD-B61D-8BF160CC1CC6}" destId="{A5AFB392-B116-4C01-899C-F0E763998BD7}" srcOrd="1" destOrd="0" parTransId="{8F9D6670-5D6D-46D3-8FD0-CE35BD1F45A8}" sibTransId="{995006AF-01AB-48FC-8179-49E6FC73A39D}"/>
    <dgm:cxn modelId="{28D09E25-4726-4C24-842E-A392DC10543F}" type="presOf" srcId="{C9C3387F-31D3-4B1A-8BA4-8F2CE9AB409E}" destId="{F607FCDF-44BC-413C-B0A7-F35930CE9764}" srcOrd="0" destOrd="2" presId="urn:microsoft.com/office/officeart/2005/8/layout/vList2"/>
    <dgm:cxn modelId="{D3972B10-8CC5-4F5F-A2C7-B34F0B560D01}" type="presParOf" srcId="{1F44EBE8-DFA0-480B-B164-86BD118A41C0}" destId="{474A9258-645B-4C6E-9649-7DB068F4762B}" srcOrd="0" destOrd="0" presId="urn:microsoft.com/office/officeart/2005/8/layout/vList2"/>
    <dgm:cxn modelId="{2ACFD293-4CD4-4E80-84B8-CB853BEE236D}" type="presParOf" srcId="{1F44EBE8-DFA0-480B-B164-86BD118A41C0}" destId="{F607FCDF-44BC-413C-B0A7-F35930CE9764}" srcOrd="1" destOrd="0" presId="urn:microsoft.com/office/officeart/2005/8/layout/vList2"/>
    <dgm:cxn modelId="{56201472-296C-4A7B-8F0D-F69AB2B5D2D0}" type="presParOf" srcId="{1F44EBE8-DFA0-480B-B164-86BD118A41C0}" destId="{7B16ABD5-D732-4D13-B10C-E4EB3FB6C6A6}" srcOrd="2" destOrd="0" presId="urn:microsoft.com/office/officeart/2005/8/layout/vList2"/>
    <dgm:cxn modelId="{71B3D3B2-4E3A-49C5-8434-17736706990C}" type="presParOf" srcId="{1F44EBE8-DFA0-480B-B164-86BD118A41C0}" destId="{FF459650-7E98-43C6-8A24-664C8250FC9C}" srcOrd="3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838712-C6F1-41C0-B185-77393AE16AB7}">
      <dsp:nvSpPr>
        <dsp:cNvPr id="0" name=""/>
        <dsp:cNvSpPr/>
      </dsp:nvSpPr>
      <dsp:spPr>
        <a:xfrm>
          <a:off x="0" y="0"/>
          <a:ext cx="3308985" cy="138703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D33202-0DF8-4070-B6F4-EA63D4A231D5}">
      <dsp:nvSpPr>
        <dsp:cNvPr id="0" name=""/>
        <dsp:cNvSpPr/>
      </dsp:nvSpPr>
      <dsp:spPr>
        <a:xfrm>
          <a:off x="241436" y="87198"/>
          <a:ext cx="527882" cy="814823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31000" b="-3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A72F24-2C09-4CF4-A70D-29C5D7D1DC57}">
      <dsp:nvSpPr>
        <dsp:cNvPr id="0" name=""/>
        <dsp:cNvSpPr/>
      </dsp:nvSpPr>
      <dsp:spPr>
        <a:xfrm rot="10800000">
          <a:off x="102440" y="790316"/>
          <a:ext cx="805873" cy="2490878"/>
        </a:xfrm>
        <a:prstGeom prst="round2SameRect">
          <a:avLst>
            <a:gd name="adj1" fmla="val 10500"/>
            <a:gd name="adj2" fmla="val 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Выработка согласованного понимания условий деятельности компании, факторов неопределённости и существующей бизнес-модели</a:t>
          </a:r>
        </a:p>
      </dsp:txBody>
      <dsp:txXfrm rot="10800000">
        <a:off x="127223" y="790316"/>
        <a:ext cx="756307" cy="2466095"/>
      </dsp:txXfrm>
    </dsp:sp>
    <dsp:sp modelId="{F2E4B1CD-736C-4ACA-8692-2B3C720063EE}">
      <dsp:nvSpPr>
        <dsp:cNvPr id="0" name=""/>
        <dsp:cNvSpPr/>
      </dsp:nvSpPr>
      <dsp:spPr>
        <a:xfrm>
          <a:off x="1343524" y="101027"/>
          <a:ext cx="572172" cy="944978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8000" r="-8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0BF1DB7-4EBF-4E91-A5EE-121001E5E587}">
      <dsp:nvSpPr>
        <dsp:cNvPr id="0" name=""/>
        <dsp:cNvSpPr/>
      </dsp:nvSpPr>
      <dsp:spPr>
        <a:xfrm rot="10800000">
          <a:off x="970371" y="1027033"/>
          <a:ext cx="1318478" cy="2175255"/>
        </a:xfrm>
        <a:prstGeom prst="round2SameRect">
          <a:avLst>
            <a:gd name="adj1" fmla="val 10500"/>
            <a:gd name="adj2" fmla="val 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Выбор и формулирование стратегии. Анализ и разработка бизнес-модели компании, необходимой для реализации стратегии.</a:t>
          </a:r>
        </a:p>
      </dsp:txBody>
      <dsp:txXfrm rot="10800000">
        <a:off x="1010919" y="1027033"/>
        <a:ext cx="1237382" cy="2134707"/>
      </dsp:txXfrm>
    </dsp:sp>
    <dsp:sp modelId="{FD5D5B40-1E4D-4709-B74E-8D29BC4C5F54}">
      <dsp:nvSpPr>
        <dsp:cNvPr id="0" name=""/>
        <dsp:cNvSpPr/>
      </dsp:nvSpPr>
      <dsp:spPr>
        <a:xfrm>
          <a:off x="2468440" y="22645"/>
          <a:ext cx="620571" cy="1017155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8000" r="-8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9E6B8EA-0444-4082-89B1-386DE9D2A5AE}">
      <dsp:nvSpPr>
        <dsp:cNvPr id="0" name=""/>
        <dsp:cNvSpPr/>
      </dsp:nvSpPr>
      <dsp:spPr>
        <a:xfrm rot="10800000">
          <a:off x="2350906" y="900156"/>
          <a:ext cx="855637" cy="2344425"/>
        </a:xfrm>
        <a:prstGeom prst="round2SameRect">
          <a:avLst>
            <a:gd name="adj1" fmla="val 10500"/>
            <a:gd name="adj2" fmla="val 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Планирование действий по основным стратегическим направлениям</a:t>
          </a:r>
        </a:p>
      </dsp:txBody>
      <dsp:txXfrm rot="10800000">
        <a:off x="2377220" y="900156"/>
        <a:ext cx="803009" cy="231811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74A9258-645B-4C6E-9649-7DB068F4762B}">
      <dsp:nvSpPr>
        <dsp:cNvPr id="0" name=""/>
        <dsp:cNvSpPr/>
      </dsp:nvSpPr>
      <dsp:spPr>
        <a:xfrm>
          <a:off x="0" y="36383"/>
          <a:ext cx="2491740" cy="67392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Немедленные действия</a:t>
          </a:r>
        </a:p>
      </dsp:txBody>
      <dsp:txXfrm>
        <a:off x="32898" y="69281"/>
        <a:ext cx="2425944" cy="608124"/>
      </dsp:txXfrm>
    </dsp:sp>
    <dsp:sp modelId="{F607FCDF-44BC-413C-B0A7-F35930CE9764}">
      <dsp:nvSpPr>
        <dsp:cNvPr id="0" name=""/>
        <dsp:cNvSpPr/>
      </dsp:nvSpPr>
      <dsp:spPr>
        <a:xfrm>
          <a:off x="0" y="696645"/>
          <a:ext cx="2491740" cy="80109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9113" tIns="12700" rIns="71120" bIns="12700" numCol="1" spcCol="1270" anchor="t" anchorCtr="0">
          <a:noAutofit/>
        </a:bodyPr>
        <a:lstStyle/>
        <a:p>
          <a:pPr marL="0" lvl="1" indent="-57150" algn="just" defTabSz="44450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000" kern="1200"/>
            <a:t>Изменения в текущей деятельности в контексте избранной стратегии. Оценка и пересмотр текущих:</a:t>
          </a:r>
        </a:p>
        <a:p>
          <a:pPr marL="0" lvl="1" indent="-57150" algn="just" defTabSz="44450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000" kern="1200"/>
            <a:t>- инвестиционных проектов</a:t>
          </a:r>
        </a:p>
        <a:p>
          <a:pPr marL="0" lvl="1" indent="-57150" algn="just" defTabSz="44450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1000" kern="1200"/>
            <a:t>-внутренних проектов</a:t>
          </a:r>
        </a:p>
      </dsp:txBody>
      <dsp:txXfrm>
        <a:off x="0" y="696645"/>
        <a:ext cx="2491740" cy="801090"/>
      </dsp:txXfrm>
    </dsp:sp>
    <dsp:sp modelId="{7B16ABD5-D732-4D13-B10C-E4EB3FB6C6A6}">
      <dsp:nvSpPr>
        <dsp:cNvPr id="0" name=""/>
        <dsp:cNvSpPr/>
      </dsp:nvSpPr>
      <dsp:spPr>
        <a:xfrm>
          <a:off x="0" y="1497735"/>
          <a:ext cx="2491740" cy="67392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Проекты по реализации стратегии</a:t>
          </a:r>
        </a:p>
      </dsp:txBody>
      <dsp:txXfrm>
        <a:off x="32898" y="1530633"/>
        <a:ext cx="2425944" cy="608124"/>
      </dsp:txXfrm>
    </dsp:sp>
    <dsp:sp modelId="{FF459650-7E98-43C6-8A24-664C8250FC9C}">
      <dsp:nvSpPr>
        <dsp:cNvPr id="0" name=""/>
        <dsp:cNvSpPr/>
      </dsp:nvSpPr>
      <dsp:spPr>
        <a:xfrm>
          <a:off x="0" y="2171655"/>
          <a:ext cx="2491740" cy="10060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9113" tIns="11430" rIns="64008" bIns="11430" numCol="1" spcCol="1270" anchor="t" anchorCtr="0">
          <a:noAutofit/>
        </a:bodyPr>
        <a:lstStyle/>
        <a:p>
          <a:pPr marL="0" lvl="1" indent="-57150" algn="just" defTabSz="400050">
            <a:lnSpc>
              <a:spcPct val="1000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lang="ru-RU" sz="900" kern="1200"/>
            <a:t>Реструктуризация бизнеса, оптимизация корпоративной структуры. Разработка новых и модерноизация существующих продуктов, услуг, решений. Создание и развитие производственных и иных мощностей. Оптимизация системы управления, бизнес-процессов и ИКТ- инфраструктуры.</a:t>
          </a:r>
        </a:p>
      </dsp:txBody>
      <dsp:txXfrm>
        <a:off x="0" y="2171655"/>
        <a:ext cx="2491740" cy="10060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List2">
  <dgm:title val=""/>
  <dgm:desc val=""/>
  <dgm:catLst>
    <dgm:cat type="list" pri="11000"/>
    <dgm:cat type="picture" pri="24000"/>
    <dgm:cat type="pictureconvert" pri="2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bkgdShp" refType="w"/>
      <dgm:constr type="h" for="ch" forName="bkgdShp" refType="h" fact="0.45"/>
      <dgm:constr type="t" for="ch" forName="bkgdShp"/>
      <dgm:constr type="w" for="ch" forName="linComp" refType="w" fact="0.94"/>
      <dgm:constr type="h" for="ch" forName="linComp" refType="h"/>
      <dgm:constr type="ctrX" for="ch" forName="linComp" refType="w" fact="0.5"/>
    </dgm:constrLst>
    <dgm:ruleLst/>
    <dgm:choose name="Name1">
      <dgm:if name="Name2" axis="ch" ptType="node" func="cnt" op="gte" val="1">
        <dgm:layoutNode name="bkgdShp" styleLbl="alignAccFollow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/>
          <dgm:constrLst/>
          <dgm:ruleLst/>
        </dgm:layoutNode>
        <dgm:layoutNode name="linComp">
          <dgm:choose name="Name3">
            <dgm:if name="Name4" func="var" arg="dir" op="equ" val="norm">
              <dgm:alg type="lin"/>
            </dgm:if>
            <dgm:else name="Name5">
              <dgm:alg type="lin">
                <dgm:param type="linDir" val="from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w" for="ch" forName="compNode" refType="w"/>
            <dgm:constr type="h" for="ch" forName="compNode" refType="h"/>
            <dgm:constr type="w" for="ch" ptType="sibTrans" refType="w" refFor="ch" refForName="compNode" fact="0.1"/>
            <dgm:constr type="h" for="ch" ptType="sibTrans" op="equ"/>
            <dgm:constr type="h" for="ch" forName="compNode" op="equ"/>
            <dgm:constr type="primFontSz" for="des" forName="node" op="equ"/>
          </dgm:constrLst>
          <dgm:ruleLst/>
          <dgm:forEach name="nodesForEach" axis="ch" ptType="node">
            <dgm:layoutNode name="compNode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node" refType="w"/>
                <dgm:constr type="h" for="ch" forName="node" refType="h" fact="0.55"/>
                <dgm:constr type="b" for="ch" forName="node" refType="h"/>
                <dgm:constr type="w" for="ch" forName="invisiNode" refType="w" fact="0.75"/>
                <dgm:constr type="h" for="ch" forName="invisiNode" refType="h" fact="0.06"/>
                <dgm:constr type="t" for="ch" forName="invisiNode"/>
                <dgm:constr type="w" for="ch" forName="imagNode" refType="w"/>
                <dgm:constr type="h" for="ch" forName="imagNode" refType="h" fact="0.33"/>
                <dgm:constr type="ctrX" for="ch" forName="imagNode" refType="w" fact="0.5"/>
                <dgm:constr type="t" for="ch" forName="imagNode" refType="h" fact="0.06"/>
              </dgm:constrLst>
              <dgm:ruleLst/>
              <dgm:layoutNode name="node" styleLbl="node1">
                <dgm:varLst>
                  <dgm:bulletEnabled val="1"/>
                </dgm:varLst>
                <dgm:alg type="tx">
                  <dgm:param type="txAnchorVert" val="t"/>
                </dgm:alg>
                <dgm:shape xmlns:r="http://schemas.openxmlformats.org/officeDocument/2006/relationships" rot="180" type="round2SameRect" r:blip="">
                  <dgm:adjLst>
                    <dgm:adj idx="1" val="0.105"/>
                  </dgm:adjLst>
                </dgm:shape>
                <dgm:presOf axis="desOrSelf" ptType="node"/>
                <dgm:constrLst>
                  <dgm:constr type="primFontSz" val="65"/>
                </dgm:constrLst>
                <dgm:ruleLst>
                  <dgm:rule type="primFontSz" val="5" fact="NaN" max="NaN"/>
                </dgm:ruleLst>
              </dgm:layoutNode>
              <dgm:layoutNode name="invisiNode">
                <dgm:alg type="sp"/>
                <dgm:shape xmlns:r="http://schemas.openxmlformats.org/officeDocument/2006/relationships" type="roundRect" r:blip="" hideGeom="1">
                  <dgm:adjLst>
                    <dgm:adj idx="1" val="0.1"/>
                  </dgm:adjLst>
                </dgm:shape>
                <dgm:presOf/>
                <dgm:constrLst/>
                <dgm:ruleLst/>
              </dgm:layoutNode>
              <dgm:layoutNode name="imagNode" styleLbl="fgImgPlace1">
                <dgm:alg type="sp"/>
                <dgm:shape xmlns:r="http://schemas.openxmlformats.org/officeDocument/2006/relationships" type="roundRect" r:blip="" zOrderOff="-2" blipPhldr="1">
                  <dgm:adjLst>
                    <dgm:adj idx="1" val="0.1"/>
                  </dgm:adjLst>
                </dgm:shape>
                <dgm:presOf/>
                <dgm:constrLst/>
                <dgm:ruleLst/>
              </dgm:layoutNode>
            </dgm:layoutNode>
            <dgm:forEach name="sibTransForEach" axis="followSib" ptType="sibTrans" cnt="1">
              <dgm:layoutNode name="sibTrans">
                <dgm:alg type="sp"/>
                <dgm:shape xmlns:r="http://schemas.openxmlformats.org/officeDocument/2006/relationships" type="rect" r:blip="" hideGeom="1">
                  <dgm:adjLst/>
                </dgm:shape>
                <dgm:presOf axis="self"/>
                <dgm:constrLst/>
                <dgm:ruleLst/>
              </dgm:layoutNode>
            </dgm:forEach>
          </dgm:forEach>
        </dgm:layoutNode>
      </dgm:if>
      <dgm:else name="Name6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91891-5FFC-4ADB-8FF6-642687E1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23</Pages>
  <Words>7633</Words>
  <Characters>43509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Лыкова Олеся Александровна</dc:creator>
  <cp:keywords/>
  <dc:description/>
  <cp:lastModifiedBy>Лыкова Олеся Александровна</cp:lastModifiedBy>
  <cp:revision>43</cp:revision>
  <dcterms:created xsi:type="dcterms:W3CDTF">2024-08-19T09:41:00Z</dcterms:created>
  <dcterms:modified xsi:type="dcterms:W3CDTF">2024-08-26T11:59:00Z</dcterms:modified>
</cp:coreProperties>
</file>